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framePr w:w="7916" w:x="2048"/>
        <w:spacing w:before="62"/>
      </w:pPr>
      <w:bookmarkStart w:id="0" w:name="StdNo0"/>
      <w:r>
        <w:rPr>
          <w:rFonts w:hint="eastAsia"/>
          <w:sz w:val="76"/>
          <w:szCs w:val="76"/>
        </w:rPr>
        <w:t>团体标准</w:t>
      </w:r>
    </w:p>
    <w:bookmarkEnd w:id="0"/>
    <w:p>
      <w:pPr>
        <w:pStyle w:val="74"/>
        <w:framePr w:w="3857" w:h="707" w:hRule="exact" w:x="6849" w:y="3764"/>
        <w:ind w:right="27"/>
        <w:rPr>
          <w:rFonts w:hAnsi="黑体"/>
          <w:sz w:val="21"/>
          <w:szCs w:val="21"/>
        </w:rPr>
      </w:pPr>
      <w:r>
        <w:rPr>
          <w:rFonts w:hAnsi="黑体"/>
          <w:sz w:val="28"/>
          <w:szCs w:val="28"/>
        </w:rPr>
        <w:t xml:space="preserve">T/CAMET </w:t>
      </w:r>
      <w:r>
        <w:rPr>
          <w:rFonts w:hAnsi="黑体"/>
        </w:rPr>
        <w:t>XXXXX</w:t>
      </w:r>
      <w:r>
        <w:rPr>
          <w:rFonts w:hAnsi="黑体"/>
          <w:sz w:val="28"/>
          <w:szCs w:val="28"/>
        </w:rPr>
        <w:t>-</w:t>
      </w:r>
      <w:r>
        <w:rPr>
          <w:rFonts w:hAnsi="黑体"/>
        </w:rPr>
        <w:t>XXXX</w:t>
      </w:r>
    </w:p>
    <w:p>
      <w:pPr>
        <w:pStyle w:val="74"/>
        <w:framePr w:w="3857" w:h="707" w:hRule="exact" w:x="6849" w:y="3764"/>
        <w:rPr>
          <w:rFonts w:hAnsi="黑体"/>
        </w:rPr>
      </w:pPr>
    </w:p>
    <w:p>
      <w:pPr>
        <w:jc w:val="center"/>
        <w:rPr>
          <w:rFonts w:ascii="Times New Roman" w:hAnsi="Times New Roman" w:eastAsia="宋体" w:cs="Times New Roman"/>
          <w:color w:val="auto"/>
          <w:sz w:val="52"/>
          <w:szCs w:val="52"/>
        </w:rPr>
      </w:pPr>
      <w:r>
        <w:rPr>
          <w:rFonts w:ascii="黑体" w:hAnsi="黑体" w:eastAsia="黑体"/>
          <w:sz w:val="28"/>
          <w:szCs w:val="32"/>
        </w:rPr>
        <mc:AlternateContent>
          <mc:Choice Requires="wps">
            <w:drawing>
              <wp:anchor distT="0" distB="0" distL="114300" distR="114300" simplePos="0" relativeHeight="251660288" behindDoc="0" locked="1" layoutInCell="1" allowOverlap="1">
                <wp:simplePos x="0" y="0"/>
                <wp:positionH relativeFrom="column">
                  <wp:posOffset>144780</wp:posOffset>
                </wp:positionH>
                <wp:positionV relativeFrom="page">
                  <wp:posOffset>2954020</wp:posOffset>
                </wp:positionV>
                <wp:extent cx="6120130" cy="0"/>
                <wp:effectExtent l="0" t="0" r="13970"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4pt;margin-top:232.6pt;height:0pt;width:481.9pt;mso-position-vertical-relative:page;z-index:251660288;mso-width-relative:page;mso-height-relative:page;" filled="f" stroked="t" coordsize="21600,21600" o:gfxdata="UEsDBAoAAAAAAIdO4kAAAAAAAAAAAAAAAAAEAAAAZHJzL1BLAwQUAAAACACHTuJAUDGQ/tcAAAAK&#10;AQAADwAAAGRycy9kb3ducmV2LnhtbE2PzU7DMBCE75V4B2uRuFTUrgtRCXF6gObGhQLiuo2XJCJe&#10;p7H7A0+PkZDocWdHM98Uq5PrxYHG0Hk2MJ8pEMS1tx03Bl5fqusliBCRLfaeycAXBViVF5MCc+uP&#10;/EyHTWxECuGQo4E2xiGXMtQtOQwzPxCn34cfHcZ0jo20Ix5TuOulViqTDjtODS0O9NBS/bnZOwOh&#10;eqNd9T2tp+p90XjSu8enNRpzdTlX9yAineK/GX7xEzqUiWnr92yD6A1oncijgZvsVoNIhrtlloHY&#10;/imyLOT5hPIHUEsDBBQAAAAIAIdO4kDu1Juc5AEAAKwDAAAOAAAAZHJzL2Uyb0RvYy54bWytU82O&#10;0zAQviPxDpbvNG3RriBquodWy2WBSrs8wNRxEgvbY9lu074EL4DEDU4cufM2uzwGY6ct+3PZAzlY&#10;Hs/MN/N9M5ld7IxmW+mDQlvxyWjMmbQCa2Xbin+6uXz1hrMQwdag0cqK72XgF/OXL2a9K+UUO9S1&#10;9IxAbCh7V/EuRlcWRRCdNBBG6KQlZ4PeQCTTt0XtoSd0o4vpeHxe9Ohr51HIEOh1OTj5AdE/BxCb&#10;Rgm5RLEx0sYB1UsNkSiFTrnA57nbppEifmyaICPTFSemMZ9UhO7rdBbzGZStB9cpcWgBntPCI04G&#10;lKWiJ6glRGAbr55AGSU8BmziSKApBiJZEWIxGT/S5roDJzMXkjq4k+jh/8GKD9uVZ6qmTZhyZsHQ&#10;xO++/rr98v3P72903v38wchDMvUulBS9sCufiIqdvXZXKD4HZnHRgW1lbvdm7whikjKKBynJCI6K&#10;rfv3WFMMbCJmzXaNNwmS1GC7PJr9aTRyF5mgx/MJ6fOapiaOvgLKY6LzIb6TaFi6VFwrm1SDErZX&#10;IaZGoDyGpGeLl0rrPHltWV/xt2fTs5wQUKs6OVNY8O16oT3bQtqd/GVW5Lkf5nFj66GItgfSieeg&#10;2Brr/cofxaAh5m4OC5e25L6ds//9ZP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DGQ/tcAAAAK&#10;AQAADwAAAAAAAAABACAAAAAiAAAAZHJzL2Rvd25yZXYueG1sUEsBAhQAFAAAAAgAh07iQO7Um5zk&#10;AQAArAMAAA4AAAAAAAAAAQAgAAAAJgEAAGRycy9lMm9Eb2MueG1sUEsFBgAAAAAGAAYAWQEAAHwF&#10;AAAAAA==&#10;">
                <v:fill on="f" focussize="0,0"/>
                <v:stroke color="#000000" joinstyle="round"/>
                <v:imagedata o:title=""/>
                <o:lock v:ext="edit" aspectratio="f"/>
                <w10:anchorlock/>
              </v:line>
            </w:pict>
          </mc:Fallback>
        </mc:AlternateContent>
      </w:r>
      <w:bookmarkStart w:id="1" w:name="_Hlk43545116"/>
    </w:p>
    <w:p>
      <w:pPr>
        <w:jc w:val="center"/>
        <w:rPr>
          <w:rFonts w:ascii="Times New Roman" w:hAnsi="Times New Roman" w:eastAsia="宋体" w:cs="Times New Roman"/>
          <w:color w:val="auto"/>
          <w:sz w:val="52"/>
          <w:szCs w:val="52"/>
        </w:rPr>
      </w:pPr>
    </w:p>
    <w:p>
      <w:pPr>
        <w:jc w:val="center"/>
        <w:rPr>
          <w:rFonts w:ascii="黑体" w:hAnsi="黑体" w:eastAsia="黑体" w:cs="Times New Roman"/>
          <w:color w:val="auto"/>
          <w:sz w:val="52"/>
          <w:szCs w:val="52"/>
        </w:rPr>
      </w:pPr>
      <w:r>
        <w:rPr>
          <w:rFonts w:hint="eastAsia" w:ascii="黑体" w:hAnsi="黑体" w:eastAsia="黑体" w:cs="Times New Roman"/>
          <w:color w:val="auto"/>
          <w:sz w:val="52"/>
          <w:szCs w:val="52"/>
        </w:rPr>
        <w:t>穿越城市轨道交通工程</w:t>
      </w:r>
      <w:r>
        <w:rPr>
          <w:rFonts w:ascii="黑体" w:hAnsi="黑体" w:eastAsia="黑体" w:cs="Times New Roman"/>
          <w:color w:val="auto"/>
          <w:sz w:val="52"/>
          <w:szCs w:val="52"/>
        </w:rPr>
        <w:t xml:space="preserve"> </w:t>
      </w:r>
      <w:r>
        <w:rPr>
          <w:rFonts w:hint="eastAsia" w:ascii="黑体" w:hAnsi="黑体" w:eastAsia="黑体" w:cs="Times New Roman"/>
          <w:color w:val="auto"/>
          <w:sz w:val="52"/>
          <w:szCs w:val="52"/>
        </w:rPr>
        <w:t xml:space="preserve">既有结构保护 </w:t>
      </w:r>
    </w:p>
    <w:p>
      <w:pPr>
        <w:jc w:val="center"/>
        <w:rPr>
          <w:rFonts w:ascii="黑体" w:hAnsi="黑体" w:eastAsia="黑体" w:cs="Times New Roman"/>
          <w:color w:val="auto"/>
          <w:sz w:val="52"/>
          <w:szCs w:val="52"/>
        </w:rPr>
      </w:pPr>
      <w:r>
        <w:rPr>
          <w:rFonts w:hint="eastAsia" w:ascii="黑体" w:hAnsi="黑体" w:eastAsia="黑体" w:cs="Times New Roman"/>
          <w:color w:val="auto"/>
          <w:sz w:val="52"/>
          <w:szCs w:val="52"/>
        </w:rPr>
        <w:t>技术规范</w:t>
      </w:r>
      <w:bookmarkEnd w:id="1"/>
    </w:p>
    <w:p>
      <w:pPr>
        <w:spacing w:after="203" w:line="259" w:lineRule="auto"/>
        <w:ind w:left="0" w:firstLine="0"/>
        <w:jc w:val="center"/>
        <w:rPr>
          <w:rFonts w:hint="eastAsia" w:ascii="黑体" w:hAnsi="黑体" w:eastAsia="黑体" w:cs="黑体"/>
          <w:color w:val="auto"/>
          <w:sz w:val="28"/>
          <w:szCs w:val="28"/>
        </w:rPr>
      </w:pPr>
      <w:r>
        <w:rPr>
          <w:rFonts w:hint="eastAsia" w:ascii="黑体" w:hAnsi="黑体" w:eastAsia="黑体" w:cs="黑体"/>
          <w:color w:val="auto"/>
          <w:sz w:val="28"/>
          <w:szCs w:val="28"/>
        </w:rPr>
        <w:t>Technical specification for the protection of-existing urban rail transit structures-traversed by external construction</w:t>
      </w:r>
    </w:p>
    <w:p>
      <w:pPr>
        <w:spacing w:after="203" w:line="259" w:lineRule="auto"/>
        <w:ind w:left="0" w:firstLine="0"/>
        <w:jc w:val="center"/>
        <w:rPr>
          <w:rFonts w:ascii="Times New Roman" w:hAnsi="Times New Roman" w:eastAsia="宋体" w:cs="Times New Roman"/>
          <w:color w:val="auto"/>
          <w:sz w:val="44"/>
          <w:szCs w:val="44"/>
        </w:rPr>
      </w:pPr>
      <w:r>
        <w:rPr>
          <w:rFonts w:hint="eastAsia" w:ascii="Times New Roman" w:hAnsi="Times New Roman" w:eastAsia="宋体" w:cs="Times New Roman"/>
          <w:color w:val="auto"/>
          <w:sz w:val="44"/>
          <w:szCs w:val="44"/>
        </w:rPr>
        <w:t>（征求意见稿）</w:t>
      </w:r>
    </w:p>
    <w:p>
      <w:pPr>
        <w:spacing w:after="204" w:line="259" w:lineRule="auto"/>
        <w:ind w:left="0" w:firstLine="0"/>
        <w:jc w:val="center"/>
        <w:rPr>
          <w:rFonts w:ascii="Times New Roman" w:hAnsi="Times New Roman" w:eastAsia="宋体" w:cs="Times New Roman"/>
          <w:color w:val="auto"/>
        </w:rPr>
      </w:pPr>
    </w:p>
    <w:p>
      <w:pPr>
        <w:spacing w:after="204" w:line="259" w:lineRule="auto"/>
        <w:ind w:left="0" w:firstLine="0"/>
        <w:jc w:val="center"/>
        <w:rPr>
          <w:rFonts w:ascii="Times New Roman" w:hAnsi="Times New Roman" w:eastAsia="宋体" w:cs="Times New Roman"/>
          <w:color w:val="auto"/>
        </w:rPr>
      </w:pPr>
      <w:r>
        <w:rPr>
          <w:rFonts w:hint="eastAsia"/>
          <w:sz w:val="24"/>
          <w:szCs w:val="24"/>
        </w:rPr>
        <w:t>在提交反馈意见时，请将您知道的相关专利连同支持性文件一并附上。</w:t>
      </w:r>
    </w:p>
    <w:p>
      <w:pPr>
        <w:spacing w:after="204" w:line="259" w:lineRule="auto"/>
        <w:ind w:left="722" w:leftChars="344" w:firstLine="0"/>
        <w:jc w:val="center"/>
        <w:rPr>
          <w:rFonts w:ascii="Times New Roman" w:hAnsi="Times New Roman" w:eastAsia="宋体" w:cs="Times New Roman"/>
          <w:color w:val="auto"/>
        </w:rPr>
      </w:pPr>
    </w:p>
    <w:p>
      <w:pPr>
        <w:spacing w:after="204" w:line="259" w:lineRule="auto"/>
        <w:ind w:left="1084" w:leftChars="516" w:firstLine="0"/>
        <w:jc w:val="center"/>
        <w:rPr>
          <w:rFonts w:ascii="Times New Roman" w:hAnsi="Times New Roman" w:eastAsia="宋体" w:cs="Times New Roman"/>
          <w:color w:val="auto"/>
        </w:rPr>
      </w:pPr>
    </w:p>
    <w:p>
      <w:pPr>
        <w:spacing w:after="204" w:line="259" w:lineRule="auto"/>
        <w:ind w:left="0" w:firstLine="0"/>
        <w:jc w:val="center"/>
        <w:rPr>
          <w:rFonts w:ascii="Times New Roman" w:hAnsi="Times New Roman" w:eastAsia="宋体" w:cs="Times New Roman"/>
          <w:color w:val="auto"/>
        </w:rPr>
      </w:pPr>
    </w:p>
    <w:p>
      <w:pPr>
        <w:spacing w:after="204" w:line="259" w:lineRule="auto"/>
        <w:ind w:left="0" w:firstLine="0"/>
        <w:jc w:val="center"/>
        <w:rPr>
          <w:rFonts w:ascii="Times New Roman" w:hAnsi="Times New Roman" w:eastAsia="宋体" w:cs="Times New Roman"/>
          <w:color w:val="auto"/>
        </w:rPr>
      </w:pPr>
    </w:p>
    <w:p>
      <w:pPr>
        <w:spacing w:after="204" w:line="240" w:lineRule="atLeast"/>
        <w:ind w:left="0" w:firstLine="0"/>
        <w:jc w:val="center"/>
        <w:rPr>
          <w:rFonts w:ascii="黑体" w:hAnsi="黑体" w:eastAsia="黑体" w:cs="Times New Roman"/>
          <w:color w:val="auto"/>
          <w:sz w:val="28"/>
          <w:szCs w:val="32"/>
        </w:rPr>
      </w:pPr>
      <w:r>
        <w:rPr>
          <w:rFonts w:ascii="黑体" w:hAnsi="黑体" w:eastAsia="黑体" w:cs="Times New Roman"/>
          <w:color w:val="auto"/>
          <w:sz w:val="28"/>
          <w:szCs w:val="32"/>
        </w:rPr>
        <w:t>2020</w:t>
      </w:r>
      <w:r>
        <w:rPr>
          <w:rFonts w:ascii="黑体" w:hAnsi="黑体" w:eastAsia="黑体"/>
          <w:sz w:val="28"/>
          <w:szCs w:val="32"/>
        </w:rPr>
        <mc:AlternateContent>
          <mc:Choice Requires="wps">
            <w:drawing>
              <wp:anchor distT="0" distB="0" distL="114300" distR="114300" simplePos="0" relativeHeight="251658240" behindDoc="0" locked="1" layoutInCell="1" allowOverlap="1">
                <wp:simplePos x="0" y="0"/>
                <wp:positionH relativeFrom="column">
                  <wp:posOffset>-29210</wp:posOffset>
                </wp:positionH>
                <wp:positionV relativeFrom="page">
                  <wp:posOffset>8816975</wp:posOffset>
                </wp:positionV>
                <wp:extent cx="6120130" cy="0"/>
                <wp:effectExtent l="0" t="0" r="1397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pt;margin-top:694.25pt;height:0pt;width:481.9pt;mso-position-vertical-relative:page;z-index:251658240;mso-width-relative:page;mso-height-relative:page;" filled="f" stroked="t" coordsize="21600,21600" o:gfxdata="UEsDBAoAAAAAAIdO4kAAAAAAAAAAAAAAAAAEAAAAZHJzL1BLAwQUAAAACACHTuJAtyrAztcAAAAM&#10;AQAADwAAAGRycy9kb3ducmV2LnhtbE2PPU/DQAyGdyT+w8lILFV7aUqrNOTSAcjGQgGxujmTROR8&#10;ae76Ab8eMyAY/frR68fF5ux6daQxdJ4NzGcJKOLa244bAy/P1TQDFSKyxd4zGfikAJvy8qLA3PoT&#10;P9FxGxslJRxyNNDGOORah7olh2HmB2LZvfvRYZRxbLQd8STlrtdpkqy0w47lQosD3bVUf2wPzkCo&#10;XmlffU3qSfK2aDyl+/vHBzTm+mqe3IKKdI5/MPzoizqU4rTzB7ZB9QamNyshJV9k2RKUEOvlOgW1&#10;+410Wej/T5TfUEsDBBQAAAAIAIdO4kCZX1Sg4wEAAKoDAAAOAAAAZHJzL2Uyb0RvYy54bWytU0uO&#10;EzEQ3SNxB8t70kmjGUErnVkkGjYDRJrhAI7bnbawXZbLSXcuwQWQ2MGKJXtuM8MxKDsf5rOZBb2w&#10;7Pq8qveqenoxWMO2KqAGV/PJaMyZchIa7dY1/3Rz+eoNZxiFa4QBp2q+U8gvZi9fTHtfqRI6MI0K&#10;jEAcVr2veRejr4oCZaeswBF45cjZQrAi0jOsiyaIntCtKcrx+LzoITQ+gFSIZF3snfyAGJ4DCG2r&#10;pVqA3Fjl4h41KCMiUcJOe+Sz3G3bKhk/ti2qyEzNiWnMJxWh+yqdxWwqqnUQvtPy0IJ4TguPOFmh&#10;HRU9QS1EFGwT9BMoq2UAhDaOJNhiTyQrQiwm40faXHfCq8yFpEZ/Eh3/H6z8sF0Gppual5w5YWng&#10;d19/3X75/uf3Nzrvfv5gZRKp91hR7NwtQ6IpB3ftr0B+RuZg3gm3VrnZm50nhEnKKB6kpAd6KrXq&#10;30NDMWITISs2tMEmSNKCDXkwu9Ng1BCZJOP5hNR5TTOTR18hqmOiDxjfKbAsXWputEuaiUpsrzCm&#10;RkR1DElmB5famDx341hf87dn5VlOQDC6Sc4UhmG9mpvAtiJtTv4yK/LcDwuwcc2+iHEH0onnXrEV&#10;NLtlOIpBI8zdHNYt7cj9d87+94v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KsDO1wAAAAwB&#10;AAAPAAAAAAAAAAEAIAAAACIAAABkcnMvZG93bnJldi54bWxQSwECFAAUAAAACACHTuJAmV9UoOMB&#10;AACqAwAADgAAAAAAAAABACAAAAAmAQAAZHJzL2Uyb0RvYy54bWxQSwUGAAAAAAYABgBZAQAAewUA&#10;AAAA&#10;">
                <v:fill on="f" focussize="0,0"/>
                <v:stroke color="#000000" joinstyle="round"/>
                <v:imagedata o:title=""/>
                <o:lock v:ext="edit" aspectratio="f"/>
                <w10:anchorlock/>
              </v:line>
            </w:pict>
          </mc:Fallback>
        </mc:AlternateContent>
      </w:r>
      <w:r>
        <w:rPr>
          <w:rFonts w:ascii="黑体" w:hAnsi="黑体" w:eastAsia="黑体" w:cs="Times New Roman"/>
          <w:color w:val="auto"/>
          <w:sz w:val="28"/>
          <w:szCs w:val="32"/>
        </w:rPr>
        <w:t>-XX-XX</w:t>
      </w:r>
      <w:r>
        <w:rPr>
          <w:rFonts w:hint="eastAsia" w:ascii="黑体" w:hAnsi="黑体" w:eastAsia="黑体" w:cs="Times New Roman"/>
          <w:color w:val="auto"/>
          <w:sz w:val="28"/>
          <w:szCs w:val="32"/>
        </w:rPr>
        <w:t>发布</w:t>
      </w:r>
      <w:r>
        <w:rPr>
          <w:rFonts w:ascii="黑体" w:hAnsi="黑体" w:eastAsia="黑体" w:cs="Times New Roman"/>
          <w:color w:val="auto"/>
          <w:sz w:val="28"/>
          <w:szCs w:val="32"/>
        </w:rPr>
        <w:t xml:space="preserve">                                      2020-XX-XX</w:t>
      </w:r>
      <w:r>
        <w:rPr>
          <w:rFonts w:hint="eastAsia" w:ascii="黑体" w:hAnsi="黑体" w:eastAsia="黑体" w:cs="Times New Roman"/>
          <w:color w:val="auto"/>
          <w:sz w:val="28"/>
          <w:szCs w:val="32"/>
        </w:rPr>
        <w:t>实施</w:t>
      </w:r>
    </w:p>
    <w:p>
      <w:pPr>
        <w:pStyle w:val="15"/>
        <w:tabs>
          <w:tab w:val="right" w:leader="dot" w:pos="8405"/>
        </w:tabs>
        <w:jc w:val="center"/>
        <w:rPr>
          <w:rFonts w:ascii="黑体" w:hAnsi="黑体" w:eastAsia="黑体"/>
          <w:sz w:val="24"/>
          <w:szCs w:val="24"/>
        </w:rPr>
      </w:pPr>
    </w:p>
    <w:p>
      <w:pPr>
        <w:pStyle w:val="15"/>
        <w:tabs>
          <w:tab w:val="right" w:leader="dot" w:pos="8405"/>
        </w:tabs>
        <w:jc w:val="center"/>
        <w:rPr>
          <w:rFonts w:ascii="黑体" w:hAnsi="黑体" w:eastAsia="黑体"/>
          <w:sz w:val="28"/>
          <w:szCs w:val="28"/>
        </w:rPr>
        <w:sectPr>
          <w:headerReference r:id="rId3" w:type="default"/>
          <w:footerReference r:id="rId5" w:type="default"/>
          <w:headerReference r:id="rId4" w:type="even"/>
          <w:pgSz w:w="11906" w:h="16838"/>
          <w:pgMar w:top="567" w:right="851" w:bottom="1134" w:left="1418" w:header="720" w:footer="998" w:gutter="0"/>
          <w:pgNumType w:fmt="upperRoman" w:start="1"/>
          <w:cols w:space="720" w:num="1"/>
        </w:sectPr>
      </w:pPr>
      <w:r>
        <w:rPr>
          <w:rFonts w:hint="eastAsia" w:ascii="黑体" w:hAnsi="黑体" w:eastAsia="黑体"/>
          <w:sz w:val="28"/>
          <w:szCs w:val="28"/>
        </w:rPr>
        <w:t>中</w:t>
      </w:r>
      <w:r>
        <w:rPr>
          <w:rFonts w:ascii="黑体" w:hAnsi="黑体" w:eastAsia="黑体"/>
          <w:sz w:val="28"/>
          <w:szCs w:val="28"/>
        </w:rPr>
        <w:t xml:space="preserve"> 国 城 市 轨 道 交 通 协 会   </w:t>
      </w:r>
      <w:r>
        <w:rPr>
          <w:rFonts w:hint="eastAsia" w:ascii="黑体" w:hAnsi="黑体" w:eastAsia="黑体"/>
          <w:sz w:val="28"/>
          <w:szCs w:val="28"/>
        </w:rPr>
        <w:t>发布</w:t>
      </w:r>
      <w:r>
        <w:rPr>
          <w:rFonts w:ascii="黑体" w:hAnsi="黑体" w:eastAsia="黑体"/>
          <w:sz w:val="28"/>
          <w:szCs w:val="28"/>
        </w:rPr>
        <w:t xml:space="preserve"> </w:t>
      </w:r>
    </w:p>
    <w:p>
      <w:pPr>
        <w:spacing w:after="0" w:line="240" w:lineRule="auto"/>
        <w:ind w:left="0" w:firstLine="0"/>
        <w:jc w:val="center"/>
      </w:pPr>
      <w:r>
        <w:rPr>
          <w:rFonts w:hint="eastAsia" w:ascii="黑体" w:hAnsi="黑体" w:eastAsia="黑体" w:cs="Times New Roman"/>
          <w:bCs/>
          <w:caps/>
          <w:sz w:val="32"/>
          <w:szCs w:val="32"/>
        </w:rPr>
        <w:t>目</w:t>
      </w:r>
      <w:r>
        <w:rPr>
          <w:rFonts w:ascii="黑体" w:hAnsi="黑体" w:eastAsia="黑体" w:cs="Times New Roman"/>
          <w:bCs/>
          <w:caps/>
          <w:sz w:val="32"/>
          <w:szCs w:val="32"/>
        </w:rPr>
        <w:t xml:space="preserve">  </w:t>
      </w:r>
      <w:r>
        <w:rPr>
          <w:rFonts w:hint="eastAsia" w:ascii="黑体" w:hAnsi="黑体" w:eastAsia="黑体" w:cs="Times New Roman"/>
          <w:bCs/>
          <w:caps/>
          <w:sz w:val="32"/>
          <w:szCs w:val="32"/>
        </w:rPr>
        <w:t>次</w:t>
      </w:r>
      <w:r>
        <w:rPr>
          <w:rFonts w:ascii="Times New Roman" w:hAnsi="Times New Roman" w:eastAsia="宋体" w:cs="Times New Roman"/>
          <w:color w:val="ED7D31" w:themeColor="accent2"/>
          <w14:textFill>
            <w14:solidFill>
              <w14:schemeClr w14:val="accent2"/>
            </w14:solidFill>
          </w14:textFill>
        </w:rPr>
        <w:fldChar w:fldCharType="begin"/>
      </w:r>
      <w:r>
        <w:rPr>
          <w:rFonts w:ascii="Times New Roman" w:hAnsi="Times New Roman" w:eastAsia="宋体" w:cs="Times New Roman"/>
          <w:color w:val="ED7D31" w:themeColor="accent2"/>
          <w14:textFill>
            <w14:solidFill>
              <w14:schemeClr w14:val="accent2"/>
            </w14:solidFill>
          </w14:textFill>
        </w:rPr>
        <w:instrText xml:space="preserve"> TOC \o "1-2" \h \z \u </w:instrText>
      </w:r>
      <w:r>
        <w:rPr>
          <w:rFonts w:ascii="Times New Roman" w:hAnsi="Times New Roman" w:eastAsia="宋体" w:cs="Times New Roman"/>
          <w:color w:val="ED7D31" w:themeColor="accent2"/>
          <w14:textFill>
            <w14:solidFill>
              <w14:schemeClr w14:val="accent2"/>
            </w14:solidFill>
          </w14:textFill>
        </w:rPr>
        <w:fldChar w:fldCharType="separate"/>
      </w:r>
    </w:p>
    <w:p>
      <w:pPr>
        <w:spacing w:before="0" w:beforeLines="0" w:after="0" w:afterLines="0" w:line="240" w:lineRule="auto"/>
        <w:ind w:left="0" w:leftChars="0" w:right="0" w:rightChars="0" w:firstLine="0" w:firstLineChars="0"/>
        <w:jc w:val="center"/>
      </w:pPr>
    </w:p>
    <w:p>
      <w:pPr>
        <w:pStyle w:val="76"/>
        <w:tabs>
          <w:tab w:val="right" w:leader="dot" w:pos="9354"/>
        </w:tabs>
        <w:rPr>
          <w:rFonts w:hint="eastAsia" w:ascii="华文宋体" w:hAnsi="华文宋体" w:eastAsia="华文宋体" w:cs="华文宋体"/>
          <w:b/>
          <w:sz w:val="21"/>
          <w:szCs w:val="21"/>
        </w:rPr>
      </w:pPr>
      <w:r>
        <w:fldChar w:fldCharType="begin"/>
      </w:r>
      <w:r>
        <w:instrText xml:space="preserve">TOC \o "1-2" \h \u </w:instrText>
      </w:r>
      <w:r>
        <w:fldChar w:fldCharType="separate"/>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_Toc12392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前 言</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_Toc12392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V</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_Toc17255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1 范围</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_Toc17255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1</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_Toc18171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2 规范性引用文件</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_Toc18171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1</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_Toc26069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3 术语和定义</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_Toc26069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1</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_Toc31091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4 基本要求</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_Toc31091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2</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_Toc26436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4.1 一般规定</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_Toc26436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2</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_Toc30788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4.2 等级划分</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_Toc30788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3</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_Toc30880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4.3 变形控制要求</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_Toc30880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3</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_Toc21860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4.4 安全保护实施流程</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_Toc21860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4</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_Toc32191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5 专项设计要求</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_Toc32191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5</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_Toc40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5.1 概述</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_Toc40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5</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_Toc8238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5.2 土建防护设计</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_Toc8238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6</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_Toc15691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5.3 轨道防护设计</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_Toc15691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7</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_Toc21910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6 现状调查检测的程序及要求</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_Toc21910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8</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_Toc18501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6.1 概述</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_Toc18501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_Toc24117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6.2 检测程序</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_Toc24117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_Toc12377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6.3 工前检测要求</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_Toc12377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_Toc9282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6.4 工后检测要求</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_Toc9282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10</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_Toc22266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7 安全评估的程序及要求</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_Toc22266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10</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_Toc27435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7.1 概述</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_Toc27435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10</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_Toc25210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7.2 评估程序</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_Toc25210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11</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_Toc30228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7.3 工前评估要求</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_Toc30228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11</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_Toc20262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7.4 工后评估要求</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_Toc20262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12</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_Toc18175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8 第三方监测的程序及要求</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_Toc18175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13</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_Toc23093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8.1 概述</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_Toc23093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13</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_Toc25731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8.2 监测程序</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_Toc25731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13</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_Toc7475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8.3 监测项目</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_Toc7475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14</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_Toc16902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8.4 测点布置</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_Toc16902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15</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_Toc9684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8.5 监测方法</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_Toc9684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15</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_Toc1733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8.6 监测频率和周期</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_Toc1733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16</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_Toc30036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8.7 监测数据管理</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_Toc30036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16</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_Toc4664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8.8 监测成果</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_Toc4664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17</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_Toc27590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bCs/>
          <w:sz w:val="21"/>
          <w:szCs w:val="21"/>
        </w:rPr>
        <w:t>9 专项施工要求</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_Toc27590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17</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_Toc20636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9.1 概述</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_Toc20636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17</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_Toc1802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9.2 隧道及非开挖工法施工</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_Toc1802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18</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_Toc18588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9.3 基坑支护及土方施工</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_Toc18588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18</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_Toc23105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9.4 地层注浆施工</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_Toc23105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19</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_Toc21363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9.5 止水施工</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_Toc21363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19</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_Toc2541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9.6 穿越高架结构施工</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_Toc2541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19</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7"/>
        <w:tabs>
          <w:tab w:val="right" w:leader="dot" w:pos="9354"/>
        </w:tabs>
        <w:rPr>
          <w:rFonts w:hint="eastAsia" w:ascii="华文宋体" w:hAnsi="华文宋体" w:eastAsia="华文宋体" w:cs="华文宋体"/>
          <w:sz w:val="21"/>
          <w:szCs w:val="21"/>
        </w:rPr>
      </w:pP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HYPERLINK \l _Toc15105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9.7 连通开口施工</w:t>
      </w:r>
      <w:r>
        <w:rPr>
          <w:rFonts w:hint="eastAsia" w:ascii="华文宋体" w:hAnsi="华文宋体" w:eastAsia="华文宋体" w:cs="华文宋体"/>
          <w:sz w:val="21"/>
          <w:szCs w:val="21"/>
        </w:rPr>
        <w:tab/>
      </w:r>
      <w:r>
        <w:rPr>
          <w:rFonts w:hint="eastAsia" w:ascii="华文宋体" w:hAnsi="华文宋体" w:eastAsia="华文宋体" w:cs="华文宋体"/>
          <w:sz w:val="21"/>
          <w:szCs w:val="21"/>
        </w:rPr>
        <w:fldChar w:fldCharType="begin"/>
      </w:r>
      <w:r>
        <w:rPr>
          <w:rFonts w:hint="eastAsia" w:ascii="华文宋体" w:hAnsi="华文宋体" w:eastAsia="华文宋体" w:cs="华文宋体"/>
          <w:sz w:val="21"/>
          <w:szCs w:val="21"/>
        </w:rPr>
        <w:instrText xml:space="preserve"> PAGEREF _Toc15105 </w:instrText>
      </w:r>
      <w:r>
        <w:rPr>
          <w:rFonts w:hint="eastAsia" w:ascii="华文宋体" w:hAnsi="华文宋体" w:eastAsia="华文宋体" w:cs="华文宋体"/>
          <w:sz w:val="21"/>
          <w:szCs w:val="21"/>
        </w:rPr>
        <w:fldChar w:fldCharType="separate"/>
      </w:r>
      <w:r>
        <w:rPr>
          <w:rFonts w:hint="eastAsia" w:ascii="华文宋体" w:hAnsi="华文宋体" w:eastAsia="华文宋体" w:cs="华文宋体"/>
          <w:sz w:val="21"/>
          <w:szCs w:val="21"/>
        </w:rPr>
        <w:t>19</w:t>
      </w:r>
      <w:r>
        <w:rPr>
          <w:rFonts w:hint="eastAsia" w:ascii="华文宋体" w:hAnsi="华文宋体" w:eastAsia="华文宋体" w:cs="华文宋体"/>
          <w:sz w:val="21"/>
          <w:szCs w:val="21"/>
        </w:rPr>
        <w:fldChar w:fldCharType="end"/>
      </w:r>
      <w:r>
        <w:rPr>
          <w:rFonts w:hint="eastAsia" w:ascii="华文宋体" w:hAnsi="华文宋体" w:eastAsia="华文宋体" w:cs="华文宋体"/>
          <w:sz w:val="21"/>
          <w:szCs w:val="21"/>
        </w:rPr>
        <w:fldChar w:fldCharType="end"/>
      </w:r>
    </w:p>
    <w:p>
      <w:pPr>
        <w:pStyle w:val="76"/>
        <w:tabs>
          <w:tab w:val="right" w:leader="dot" w:pos="9354"/>
        </w:tabs>
        <w:rPr>
          <w:rFonts w:hint="eastAsia" w:ascii="华文宋体" w:hAnsi="华文宋体" w:eastAsia="华文宋体" w:cs="华文宋体"/>
          <w:b/>
          <w:sz w:val="21"/>
          <w:szCs w:val="21"/>
        </w:rPr>
      </w:pP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HYPERLINK \l _Toc14892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附录A （资料性）</w:t>
      </w:r>
      <w:r>
        <w:rPr>
          <w:rFonts w:hint="eastAsia" w:ascii="华文宋体" w:hAnsi="华文宋体" w:eastAsia="华文宋体" w:cs="华文宋体"/>
          <w:b/>
          <w:sz w:val="21"/>
          <w:szCs w:val="21"/>
        </w:rPr>
        <w:tab/>
      </w:r>
      <w:r>
        <w:rPr>
          <w:rFonts w:hint="eastAsia" w:ascii="华文宋体" w:hAnsi="华文宋体" w:eastAsia="华文宋体" w:cs="华文宋体"/>
          <w:b/>
          <w:sz w:val="21"/>
          <w:szCs w:val="21"/>
        </w:rPr>
        <w:fldChar w:fldCharType="begin"/>
      </w:r>
      <w:r>
        <w:rPr>
          <w:rFonts w:hint="eastAsia" w:ascii="华文宋体" w:hAnsi="华文宋体" w:eastAsia="华文宋体" w:cs="华文宋体"/>
          <w:b/>
          <w:sz w:val="21"/>
          <w:szCs w:val="21"/>
        </w:rPr>
        <w:instrText xml:space="preserve"> PAGEREF _Toc14892 </w:instrText>
      </w:r>
      <w:r>
        <w:rPr>
          <w:rFonts w:hint="eastAsia" w:ascii="华文宋体" w:hAnsi="华文宋体" w:eastAsia="华文宋体" w:cs="华文宋体"/>
          <w:b/>
          <w:sz w:val="21"/>
          <w:szCs w:val="21"/>
        </w:rPr>
        <w:fldChar w:fldCharType="separate"/>
      </w:r>
      <w:r>
        <w:rPr>
          <w:rFonts w:hint="eastAsia" w:ascii="华文宋体" w:hAnsi="华文宋体" w:eastAsia="华文宋体" w:cs="华文宋体"/>
          <w:b/>
          <w:sz w:val="21"/>
          <w:szCs w:val="21"/>
        </w:rPr>
        <w:t>21</w:t>
      </w:r>
      <w:r>
        <w:rPr>
          <w:rFonts w:hint="eastAsia" w:ascii="华文宋体" w:hAnsi="华文宋体" w:eastAsia="华文宋体" w:cs="华文宋体"/>
          <w:b/>
          <w:sz w:val="21"/>
          <w:szCs w:val="21"/>
        </w:rPr>
        <w:fldChar w:fldCharType="end"/>
      </w:r>
      <w:r>
        <w:rPr>
          <w:rFonts w:hint="eastAsia" w:ascii="华文宋体" w:hAnsi="华文宋体" w:eastAsia="华文宋体" w:cs="华文宋体"/>
          <w:b/>
          <w:sz w:val="21"/>
          <w:szCs w:val="21"/>
        </w:rPr>
        <w:fldChar w:fldCharType="end"/>
      </w:r>
    </w:p>
    <w:p>
      <w:pPr>
        <w:pStyle w:val="77"/>
        <w:tabs>
          <w:tab w:val="right" w:leader="dot" w:pos="9354"/>
        </w:tabs>
      </w:pPr>
    </w:p>
    <w:p>
      <w:pPr>
        <w:pStyle w:val="15"/>
        <w:tabs>
          <w:tab w:val="right" w:leader="dot" w:pos="9344"/>
        </w:tabs>
        <w:rPr>
          <w:rFonts w:cs="Times New Roman" w:asciiTheme="minorHAnsi" w:hAnsiTheme="minorHAnsi" w:eastAsiaTheme="minorEastAsia"/>
          <w:b/>
          <w:color w:val="auto"/>
          <w:kern w:val="0"/>
          <w:sz w:val="22"/>
          <w:szCs w:val="22"/>
          <w:lang w:val="en-US" w:eastAsia="zh-CN" w:bidi="ar-SA"/>
        </w:rPr>
        <w:sectPr>
          <w:footerReference r:id="rId10" w:type="first"/>
          <w:headerReference r:id="rId6" w:type="default"/>
          <w:footerReference r:id="rId8" w:type="default"/>
          <w:headerReference r:id="rId7" w:type="even"/>
          <w:footerReference r:id="rId9" w:type="even"/>
          <w:pgSz w:w="11906" w:h="16838"/>
          <w:pgMar w:top="567" w:right="1134" w:bottom="1134" w:left="1418" w:header="1417" w:footer="1134" w:gutter="0"/>
          <w:pgNumType w:fmt="upperRoman" w:start="1"/>
          <w:cols w:space="720" w:num="1"/>
          <w:docGrid w:linePitch="286" w:charSpace="0"/>
        </w:sectPr>
      </w:pPr>
      <w:r>
        <w:rPr>
          <w:b/>
        </w:rPr>
        <w:fldChar w:fldCharType="end"/>
      </w:r>
    </w:p>
    <w:p>
      <w:pPr>
        <w:jc w:val="center"/>
        <w:rPr>
          <w:rFonts w:hint="eastAsia" w:ascii="黑体" w:hAnsi="黑体" w:eastAsia="黑体" w:cs="黑体"/>
          <w:sz w:val="32"/>
          <w:szCs w:val="32"/>
        </w:rPr>
      </w:pPr>
      <w:r>
        <w:rPr>
          <w:rFonts w:ascii="Times New Roman" w:hAnsi="Times New Roman" w:eastAsia="宋体" w:cs="Times New Roman"/>
          <w:color w:val="ED7D31" w:themeColor="accent2"/>
          <w:kern w:val="0"/>
          <w:sz w:val="22"/>
          <w14:textFill>
            <w14:solidFill>
              <w14:schemeClr w14:val="accent2"/>
            </w14:solidFill>
          </w14:textFill>
        </w:rPr>
        <w:fldChar w:fldCharType="end"/>
      </w:r>
      <w:bookmarkStart w:id="2" w:name="_Toc12392"/>
      <w:bookmarkStart w:id="3" w:name="_Toc22831585"/>
      <w:bookmarkStart w:id="4" w:name="_Toc532804410"/>
      <w:bookmarkStart w:id="5" w:name="_Toc44780392"/>
      <w:r>
        <w:rPr>
          <w:rFonts w:hint="eastAsia" w:ascii="黑体" w:hAnsi="黑体" w:eastAsia="黑体" w:cs="黑体"/>
          <w:sz w:val="32"/>
          <w:szCs w:val="32"/>
        </w:rPr>
        <w:t>前 言</w:t>
      </w:r>
      <w:bookmarkEnd w:id="2"/>
      <w:bookmarkEnd w:id="3"/>
      <w:bookmarkEnd w:id="4"/>
      <w:bookmarkEnd w:id="5"/>
    </w:p>
    <w:p>
      <w:pPr>
        <w:widowControl w:val="0"/>
        <w:spacing w:after="0" w:line="276" w:lineRule="auto"/>
        <w:ind w:left="0" w:firstLine="420" w:firstLineChars="200"/>
        <w:jc w:val="both"/>
        <w:rPr>
          <w:rFonts w:ascii="Times New Roman" w:hAnsi="Times New Roman" w:eastAsia="宋体" w:cs="Times New Roman"/>
          <w:color w:val="auto"/>
          <w:szCs w:val="24"/>
        </w:rPr>
      </w:pPr>
      <w:r>
        <w:rPr>
          <w:rFonts w:ascii="Times New Roman" w:hAnsi="Times New Roman" w:eastAsia="宋体" w:cs="Times New Roman"/>
          <w:color w:val="auto"/>
          <w:szCs w:val="24"/>
        </w:rPr>
        <w:t>本</w:t>
      </w:r>
      <w:r>
        <w:rPr>
          <w:rFonts w:hint="eastAsia" w:ascii="Times New Roman" w:hAnsi="Times New Roman" w:eastAsia="宋体" w:cs="Times New Roman"/>
          <w:color w:val="auto"/>
          <w:szCs w:val="24"/>
        </w:rPr>
        <w:t>文件</w:t>
      </w:r>
      <w:r>
        <w:rPr>
          <w:rFonts w:ascii="Times New Roman" w:hAnsi="Times New Roman" w:eastAsia="宋体" w:cs="Times New Roman"/>
          <w:color w:val="auto"/>
          <w:szCs w:val="24"/>
        </w:rPr>
        <w:t>按照GB/T 1.1</w:t>
      </w:r>
      <w:r>
        <w:rPr>
          <w:rFonts w:hint="eastAsia" w:ascii="Times New Roman" w:hAnsi="Times New Roman" w:eastAsia="宋体" w:cs="Times New Roman"/>
          <w:color w:val="auto"/>
          <w:szCs w:val="24"/>
        </w:rPr>
        <w:t>—2</w:t>
      </w:r>
      <w:r>
        <w:rPr>
          <w:rFonts w:ascii="Times New Roman" w:hAnsi="Times New Roman" w:eastAsia="宋体" w:cs="Times New Roman"/>
          <w:color w:val="auto"/>
          <w:szCs w:val="24"/>
        </w:rPr>
        <w:t>020</w:t>
      </w:r>
      <w:r>
        <w:rPr>
          <w:rFonts w:hint="eastAsia" w:ascii="Times New Roman" w:hAnsi="Times New Roman" w:eastAsia="宋体" w:cs="Times New Roman"/>
          <w:color w:val="auto"/>
          <w:szCs w:val="24"/>
        </w:rPr>
        <w:t xml:space="preserve">《标准化工作导则 </w:t>
      </w:r>
      <w:r>
        <w:rPr>
          <w:rFonts w:ascii="Times New Roman" w:hAnsi="Times New Roman" w:eastAsia="宋体" w:cs="Times New Roman"/>
          <w:color w:val="auto"/>
          <w:szCs w:val="24"/>
        </w:rPr>
        <w:t xml:space="preserve"> </w:t>
      </w:r>
      <w:r>
        <w:rPr>
          <w:rFonts w:hint="eastAsia" w:ascii="Times New Roman" w:hAnsi="Times New Roman" w:eastAsia="宋体" w:cs="Times New Roman"/>
          <w:color w:val="auto"/>
          <w:szCs w:val="24"/>
        </w:rPr>
        <w:t>第1部分：标准化文件的结构和起草规则》的规定起草</w:t>
      </w:r>
      <w:r>
        <w:rPr>
          <w:rFonts w:ascii="Times New Roman" w:hAnsi="Times New Roman" w:eastAsia="宋体" w:cs="Times New Roman"/>
          <w:color w:val="auto"/>
          <w:szCs w:val="24"/>
        </w:rPr>
        <w:t xml:space="preserve">。 </w:t>
      </w:r>
    </w:p>
    <w:p>
      <w:pPr>
        <w:widowControl w:val="0"/>
        <w:spacing w:after="0" w:line="276" w:lineRule="auto"/>
        <w:ind w:left="0" w:firstLine="420" w:firstLineChars="200"/>
        <w:jc w:val="both"/>
        <w:rPr>
          <w:rFonts w:ascii="Times New Roman" w:hAnsi="Times New Roman" w:eastAsia="宋体" w:cs="Times New Roman"/>
          <w:color w:val="auto"/>
          <w:szCs w:val="24"/>
        </w:rPr>
      </w:pPr>
      <w:r>
        <w:rPr>
          <w:rFonts w:ascii="Times New Roman" w:hAnsi="Times New Roman" w:eastAsia="宋体" w:cs="Times New Roman"/>
          <w:color w:val="auto"/>
          <w:szCs w:val="24"/>
        </w:rPr>
        <w:t>请注意本</w:t>
      </w:r>
      <w:r>
        <w:rPr>
          <w:rFonts w:hint="eastAsia" w:ascii="Times New Roman" w:hAnsi="Times New Roman" w:eastAsia="宋体" w:cs="Times New Roman"/>
          <w:color w:val="auto"/>
          <w:szCs w:val="24"/>
        </w:rPr>
        <w:t>文件</w:t>
      </w:r>
      <w:r>
        <w:rPr>
          <w:rFonts w:ascii="Times New Roman" w:hAnsi="Times New Roman" w:eastAsia="宋体" w:cs="Times New Roman"/>
          <w:color w:val="auto"/>
          <w:szCs w:val="24"/>
        </w:rPr>
        <w:t>的某些内容可能涉及专利。本</w:t>
      </w:r>
      <w:r>
        <w:rPr>
          <w:rFonts w:hint="eastAsia" w:ascii="Times New Roman" w:hAnsi="Times New Roman" w:eastAsia="宋体" w:cs="Times New Roman"/>
          <w:color w:val="auto"/>
          <w:szCs w:val="24"/>
        </w:rPr>
        <w:t>文件</w:t>
      </w:r>
      <w:r>
        <w:rPr>
          <w:rFonts w:ascii="Times New Roman" w:hAnsi="Times New Roman" w:eastAsia="宋体" w:cs="Times New Roman"/>
          <w:color w:val="auto"/>
          <w:szCs w:val="24"/>
        </w:rPr>
        <w:t>的发布机构不承担识别专利的责任。</w:t>
      </w:r>
    </w:p>
    <w:p>
      <w:pPr>
        <w:widowControl w:val="0"/>
        <w:spacing w:after="0" w:line="276" w:lineRule="auto"/>
        <w:ind w:left="0" w:firstLine="420" w:firstLineChars="200"/>
        <w:jc w:val="both"/>
        <w:rPr>
          <w:rFonts w:ascii="Times New Roman" w:hAnsi="Times New Roman" w:eastAsia="宋体" w:cs="Times New Roman"/>
          <w:color w:val="auto"/>
          <w:szCs w:val="24"/>
        </w:rPr>
      </w:pPr>
      <w:r>
        <w:rPr>
          <w:rFonts w:hint="eastAsia" w:ascii="Times New Roman" w:hAnsi="Times New Roman" w:eastAsia="宋体" w:cs="Times New Roman"/>
          <w:color w:val="auto"/>
          <w:szCs w:val="24"/>
        </w:rPr>
        <w:t>本标准由中国城市轨道交通协会运营管理专业委员会提出。</w:t>
      </w:r>
    </w:p>
    <w:p>
      <w:pPr>
        <w:widowControl w:val="0"/>
        <w:spacing w:after="0" w:line="276" w:lineRule="auto"/>
        <w:ind w:left="0" w:firstLine="420" w:firstLineChars="200"/>
        <w:jc w:val="both"/>
        <w:rPr>
          <w:rFonts w:ascii="Times New Roman" w:hAnsi="Times New Roman" w:eastAsia="宋体" w:cs="Times New Roman"/>
          <w:color w:val="auto"/>
          <w:szCs w:val="24"/>
        </w:rPr>
      </w:pPr>
      <w:r>
        <w:rPr>
          <w:rFonts w:ascii="Times New Roman" w:hAnsi="Times New Roman" w:eastAsia="宋体" w:cs="Times New Roman"/>
          <w:color w:val="auto"/>
          <w:szCs w:val="24"/>
        </w:rPr>
        <w:t>本</w:t>
      </w:r>
      <w:r>
        <w:rPr>
          <w:rFonts w:hint="eastAsia" w:ascii="Times New Roman" w:hAnsi="Times New Roman" w:eastAsia="宋体" w:cs="Times New Roman"/>
          <w:color w:val="auto"/>
          <w:szCs w:val="24"/>
        </w:rPr>
        <w:t>文件</w:t>
      </w:r>
      <w:r>
        <w:rPr>
          <w:rFonts w:ascii="Times New Roman" w:hAnsi="Times New Roman" w:eastAsia="宋体" w:cs="Times New Roman"/>
          <w:color w:val="auto"/>
          <w:szCs w:val="24"/>
        </w:rPr>
        <w:t>由中国城市轨道交通协会</w:t>
      </w:r>
      <w:r>
        <w:rPr>
          <w:rFonts w:hint="eastAsia" w:ascii="Times New Roman" w:hAnsi="Times New Roman" w:eastAsia="宋体" w:cs="Times New Roman"/>
          <w:color w:val="auto"/>
          <w:szCs w:val="24"/>
        </w:rPr>
        <w:t>标准化技术委员会</w:t>
      </w:r>
      <w:r>
        <w:rPr>
          <w:rFonts w:ascii="Times New Roman" w:hAnsi="Times New Roman" w:eastAsia="宋体" w:cs="Times New Roman"/>
          <w:color w:val="auto"/>
          <w:szCs w:val="24"/>
        </w:rPr>
        <w:t>归口。</w:t>
      </w:r>
    </w:p>
    <w:p>
      <w:pPr>
        <w:widowControl w:val="0"/>
        <w:spacing w:after="0" w:line="276" w:lineRule="auto"/>
        <w:ind w:left="0" w:firstLine="420" w:firstLineChars="200"/>
        <w:jc w:val="both"/>
        <w:rPr>
          <w:rFonts w:ascii="Times New Roman" w:hAnsi="Times New Roman" w:eastAsia="宋体" w:cs="Times New Roman"/>
          <w:color w:val="auto"/>
          <w:szCs w:val="24"/>
        </w:rPr>
      </w:pPr>
      <w:r>
        <w:rPr>
          <w:rFonts w:ascii="Times New Roman" w:hAnsi="Times New Roman" w:eastAsia="宋体" w:cs="Times New Roman"/>
          <w:color w:val="auto"/>
          <w:szCs w:val="24"/>
        </w:rPr>
        <w:t>本</w:t>
      </w:r>
      <w:r>
        <w:rPr>
          <w:rFonts w:hint="eastAsia" w:ascii="Times New Roman" w:hAnsi="Times New Roman" w:eastAsia="宋体" w:cs="Times New Roman"/>
          <w:color w:val="auto"/>
          <w:szCs w:val="24"/>
        </w:rPr>
        <w:t>文件</w:t>
      </w:r>
      <w:r>
        <w:rPr>
          <w:rFonts w:ascii="Times New Roman" w:hAnsi="Times New Roman" w:eastAsia="宋体" w:cs="Times New Roman"/>
          <w:color w:val="auto"/>
          <w:szCs w:val="24"/>
        </w:rPr>
        <w:t>起草单位：</w:t>
      </w:r>
      <w:bookmarkStart w:id="6" w:name="_Hlk47451475"/>
      <w:r>
        <w:rPr>
          <w:rFonts w:hint="eastAsia" w:ascii="Times New Roman" w:hAnsi="Times New Roman" w:eastAsia="宋体" w:cs="Times New Roman"/>
          <w:color w:val="auto"/>
          <w:szCs w:val="24"/>
        </w:rPr>
        <w:t>北京市地铁运营有限公司、北京交通大学、北京交大建筑勘察设计院有限公司、北京城建设计发展集团股份有限公司、北京城建勘测设计研究院有限责任公司、北京市基础设施投资有限公司、北京京城地铁有限公司、北京市政路桥科技发展有限公司、北京北方交建工程管理有限公司</w:t>
      </w:r>
      <w:bookmarkEnd w:id="6"/>
      <w:r>
        <w:rPr>
          <w:rFonts w:hint="eastAsia" w:ascii="Times New Roman" w:hAnsi="Times New Roman" w:eastAsia="宋体" w:cs="Times New Roman"/>
          <w:color w:val="auto"/>
          <w:szCs w:val="24"/>
        </w:rPr>
        <w:t>。</w:t>
      </w:r>
    </w:p>
    <w:p>
      <w:pPr>
        <w:widowControl w:val="0"/>
        <w:spacing w:after="0" w:line="276" w:lineRule="auto"/>
        <w:ind w:left="0" w:firstLine="420" w:firstLineChars="200"/>
        <w:jc w:val="both"/>
        <w:rPr>
          <w:rFonts w:ascii="Times New Roman" w:hAnsi="Times New Roman" w:eastAsia="宋体" w:cs="Times New Roman"/>
          <w:color w:val="auto"/>
          <w:szCs w:val="24"/>
        </w:rPr>
      </w:pPr>
      <w:r>
        <w:rPr>
          <w:rFonts w:ascii="Times New Roman" w:hAnsi="Times New Roman" w:eastAsia="宋体" w:cs="Times New Roman"/>
          <w:color w:val="auto"/>
          <w:szCs w:val="24"/>
        </w:rPr>
        <w:t>本</w:t>
      </w:r>
      <w:r>
        <w:rPr>
          <w:rFonts w:hint="eastAsia" w:ascii="Times New Roman" w:hAnsi="Times New Roman" w:eastAsia="宋体" w:cs="Times New Roman"/>
          <w:color w:val="auto"/>
          <w:szCs w:val="24"/>
        </w:rPr>
        <w:t>文件</w:t>
      </w:r>
      <w:r>
        <w:rPr>
          <w:rFonts w:ascii="Times New Roman" w:hAnsi="Times New Roman" w:eastAsia="宋体" w:cs="Times New Roman"/>
          <w:color w:val="auto"/>
          <w:szCs w:val="24"/>
        </w:rPr>
        <w:t>主要起草人：</w:t>
      </w:r>
      <w:r>
        <w:rPr>
          <w:rFonts w:hint="eastAsia" w:ascii="Times New Roman" w:hAnsi="Times New Roman" w:eastAsia="宋体" w:cs="Times New Roman"/>
          <w:color w:val="auto"/>
          <w:szCs w:val="24"/>
        </w:rPr>
        <w:t>周继波、杨广武、彭华、刘志暘、孙壮志、张顶立、张文强、邹策、王罡、高利宏、马亮、王耀、史钟华、姚建石、肖骁骐、吴海洋、马文辉、王彦、刘运亮、李玲、王志京、任雅琴、牛晓凯、王剑晨、陈林、蔡小培，肖宏，白雁、吕方泉、刘君伟、张涤新、李波。</w:t>
      </w:r>
    </w:p>
    <w:p>
      <w:pPr>
        <w:spacing w:after="0" w:line="276" w:lineRule="auto"/>
        <w:ind w:left="0" w:firstLine="480" w:firstLineChars="200"/>
        <w:rPr>
          <w:rFonts w:ascii="宋体" w:hAnsi="宋体" w:eastAsia="宋体" w:cs="宋体"/>
          <w:kern w:val="0"/>
          <w:sz w:val="24"/>
          <w:szCs w:val="24"/>
        </w:rPr>
      </w:pPr>
    </w:p>
    <w:p>
      <w:pPr>
        <w:spacing w:before="640" w:after="560" w:line="460" w:lineRule="exact"/>
        <w:ind w:left="11" w:hanging="11"/>
        <w:jc w:val="center"/>
        <w:rPr>
          <w:rFonts w:ascii="黑体" w:hAnsi="黑体" w:eastAsia="黑体"/>
          <w:sz w:val="32"/>
          <w:szCs w:val="36"/>
        </w:rPr>
        <w:sectPr>
          <w:pgSz w:w="11906" w:h="16838"/>
          <w:pgMar w:top="567" w:right="1134" w:bottom="1134" w:left="1418" w:header="1417" w:footer="1134" w:gutter="0"/>
          <w:pgNumType w:fmt="upperRoman" w:start="1"/>
          <w:cols w:space="720" w:num="1"/>
          <w:docGrid w:linePitch="286" w:charSpace="0"/>
        </w:sectPr>
      </w:pPr>
      <w:bookmarkStart w:id="7" w:name="_Toc482567386"/>
    </w:p>
    <w:p>
      <w:pPr>
        <w:spacing w:before="640" w:after="560" w:line="460" w:lineRule="exact"/>
        <w:ind w:left="11" w:hanging="11"/>
        <w:jc w:val="center"/>
        <w:outlineLvl w:val="0"/>
        <w:rPr>
          <w:rFonts w:hAnsi="黑体"/>
          <w:sz w:val="32"/>
          <w:szCs w:val="36"/>
        </w:rPr>
      </w:pPr>
      <w:bookmarkStart w:id="8" w:name="_Toc21597"/>
      <w:r>
        <w:rPr>
          <w:rFonts w:hint="eastAsia" w:ascii="黑体" w:hAnsi="黑体" w:eastAsia="黑体"/>
          <w:sz w:val="32"/>
          <w:szCs w:val="36"/>
        </w:rPr>
        <w:t>穿越城市轨道交通既有结构安全保护技术规范</w:t>
      </w:r>
      <w:bookmarkEnd w:id="8"/>
    </w:p>
    <w:p>
      <w:pPr>
        <w:pStyle w:val="2"/>
        <w:jc w:val="left"/>
        <w:rPr>
          <w:rFonts w:hint="eastAsia" w:ascii="黑体" w:hAnsi="黑体" w:eastAsia="黑体" w:cs="黑体"/>
          <w:b w:val="0"/>
          <w:bCs/>
          <w:sz w:val="21"/>
          <w:szCs w:val="21"/>
        </w:rPr>
      </w:pPr>
      <w:r>
        <w:rPr>
          <w:rFonts w:hint="eastAsia" w:ascii="黑体" w:hAnsi="黑体" w:eastAsia="黑体" w:cs="黑体"/>
          <w:b w:val="0"/>
          <w:bCs/>
          <w:sz w:val="21"/>
          <w:szCs w:val="21"/>
        </w:rPr>
        <w:t xml:space="preserve"> </w:t>
      </w:r>
      <w:bookmarkEnd w:id="7"/>
      <w:bookmarkStart w:id="9" w:name="_Toc17255"/>
      <w:bookmarkStart w:id="10" w:name="_Toc44780393"/>
      <w:r>
        <w:rPr>
          <w:rFonts w:hint="eastAsia" w:ascii="黑体" w:hAnsi="黑体" w:eastAsia="黑体" w:cs="黑体"/>
          <w:b w:val="0"/>
          <w:bCs/>
          <w:sz w:val="21"/>
          <w:szCs w:val="21"/>
        </w:rPr>
        <w:t>范围</w:t>
      </w:r>
      <w:bookmarkEnd w:id="9"/>
      <w:bookmarkEnd w:id="10"/>
    </w:p>
    <w:p>
      <w:pPr>
        <w:pStyle w:val="66"/>
      </w:pPr>
      <w:r>
        <w:rPr>
          <w:rFonts w:hint="eastAsia"/>
        </w:rPr>
        <w:t>本文件规定了对穿越城市轨道交通既有结构安全保护相关的风险等级划分、专项设计、现状调查监测、安全评估、第三方监测和专项施工等要求，指导穿越工程施工影响下的</w:t>
      </w:r>
      <w:r>
        <w:t>城市轨道交通结构的安全保护</w:t>
      </w:r>
      <w:r>
        <w:rPr>
          <w:rFonts w:hint="eastAsia"/>
        </w:rPr>
        <w:t>。</w:t>
      </w:r>
    </w:p>
    <w:p>
      <w:pPr>
        <w:pStyle w:val="66"/>
      </w:pPr>
      <w:r>
        <w:rPr>
          <w:rFonts w:hint="eastAsia"/>
        </w:rPr>
        <w:t>本文件适用于已运营和已建成但尚未投入运营的城市轨道交通结构的安全保护，正在修建的城市轨道交通结构的安全保护也可参考本规范。</w:t>
      </w:r>
    </w:p>
    <w:p>
      <w:pPr>
        <w:pStyle w:val="2"/>
        <w:spacing w:before="287" w:beforeLines="100"/>
        <w:jc w:val="left"/>
        <w:rPr>
          <w:rFonts w:hint="eastAsia" w:ascii="黑体" w:hAnsi="黑体" w:eastAsia="黑体" w:cs="黑体"/>
          <w:b w:val="0"/>
          <w:bCs/>
          <w:sz w:val="21"/>
          <w:szCs w:val="21"/>
        </w:rPr>
      </w:pPr>
      <w:bookmarkStart w:id="11" w:name="_Toc43590270"/>
      <w:bookmarkEnd w:id="11"/>
      <w:bookmarkStart w:id="12" w:name="_Toc44780394"/>
      <w:bookmarkStart w:id="13" w:name="_Toc18171"/>
      <w:bookmarkStart w:id="14" w:name="_Toc482567387"/>
      <w:r>
        <w:rPr>
          <w:rFonts w:hint="eastAsia" w:ascii="黑体" w:hAnsi="黑体" w:eastAsia="黑体" w:cs="黑体"/>
          <w:b w:val="0"/>
          <w:bCs/>
          <w:sz w:val="21"/>
          <w:szCs w:val="21"/>
        </w:rPr>
        <w:t>规范性引用文件</w:t>
      </w:r>
      <w:bookmarkEnd w:id="12"/>
      <w:bookmarkEnd w:id="13"/>
    </w:p>
    <w:p>
      <w:pPr>
        <w:pStyle w:val="66"/>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6"/>
      </w:pPr>
      <w:r>
        <w:t xml:space="preserve">GB 50026  </w:t>
      </w:r>
      <w:r>
        <w:rPr>
          <w:rFonts w:hint="eastAsia"/>
        </w:rPr>
        <w:t>工程测量规范</w:t>
      </w:r>
    </w:p>
    <w:p>
      <w:pPr>
        <w:pStyle w:val="66"/>
      </w:pPr>
      <w:r>
        <w:t xml:space="preserve">GB 50911  </w:t>
      </w:r>
      <w:r>
        <w:rPr>
          <w:rFonts w:hint="eastAsia"/>
        </w:rPr>
        <w:t>城市轨道交通工程监测技术规范</w:t>
      </w:r>
    </w:p>
    <w:p>
      <w:pPr>
        <w:pStyle w:val="66"/>
      </w:pPr>
      <w:r>
        <w:rPr>
          <w:rFonts w:hint="eastAsia"/>
        </w:rPr>
        <w:t>C</w:t>
      </w:r>
      <w:r>
        <w:t xml:space="preserve">JJ/T 202  </w:t>
      </w:r>
      <w:r>
        <w:rPr>
          <w:rFonts w:hint="eastAsia"/>
        </w:rPr>
        <w:t>城市轨道交通结构安全保护技术规范</w:t>
      </w:r>
    </w:p>
    <w:p>
      <w:pPr>
        <w:pStyle w:val="2"/>
        <w:spacing w:before="287" w:beforeLines="100"/>
        <w:jc w:val="left"/>
        <w:rPr>
          <w:rFonts w:hint="eastAsia" w:ascii="黑体" w:hAnsi="黑体" w:eastAsia="黑体" w:cs="黑体"/>
          <w:b w:val="0"/>
          <w:bCs/>
          <w:sz w:val="21"/>
          <w:szCs w:val="21"/>
        </w:rPr>
      </w:pPr>
      <w:bookmarkStart w:id="15" w:name="_Toc26069"/>
      <w:bookmarkStart w:id="16" w:name="_Toc44780395"/>
      <w:r>
        <w:rPr>
          <w:rFonts w:hint="eastAsia" w:ascii="黑体" w:hAnsi="黑体" w:eastAsia="黑体" w:cs="黑体"/>
          <w:b w:val="0"/>
          <w:bCs/>
          <w:sz w:val="21"/>
          <w:szCs w:val="21"/>
        </w:rPr>
        <w:t>术语</w:t>
      </w:r>
      <w:bookmarkEnd w:id="14"/>
      <w:r>
        <w:rPr>
          <w:rFonts w:hint="eastAsia" w:ascii="黑体" w:hAnsi="黑体" w:eastAsia="黑体" w:cs="黑体"/>
          <w:b w:val="0"/>
          <w:bCs/>
          <w:sz w:val="21"/>
          <w:szCs w:val="21"/>
        </w:rPr>
        <w:t>和定义</w:t>
      </w:r>
      <w:bookmarkEnd w:id="15"/>
      <w:bookmarkEnd w:id="16"/>
    </w:p>
    <w:p>
      <w:pPr>
        <w:pStyle w:val="66"/>
      </w:pPr>
      <w:r>
        <w:t>下列术语和定义适用于本文件。</w:t>
      </w:r>
      <w:bookmarkStart w:id="17" w:name="_Toc43590273"/>
      <w:bookmarkEnd w:id="17"/>
      <w:bookmarkStart w:id="18" w:name="_Toc44057681"/>
      <w:bookmarkEnd w:id="18"/>
      <w:bookmarkStart w:id="19" w:name="_Toc44057682"/>
    </w:p>
    <w:p>
      <w:pPr>
        <w:rPr>
          <w:rFonts w:ascii="黑体" w:hAnsi="Times New Roman" w:eastAsia="黑体" w:cs="Times New Roman"/>
          <w:color w:val="auto"/>
          <w:kern w:val="0"/>
          <w:szCs w:val="20"/>
        </w:rPr>
      </w:pPr>
      <w:r>
        <w:rPr>
          <w:rFonts w:hint="eastAsia" w:ascii="黑体" w:hAnsi="Times New Roman" w:eastAsia="黑体" w:cs="Times New Roman"/>
          <w:color w:val="auto"/>
          <w:kern w:val="0"/>
          <w:szCs w:val="20"/>
        </w:rPr>
        <w:t>3.1</w:t>
      </w:r>
    </w:p>
    <w:p>
      <w:pPr>
        <w:ind w:firstLine="420" w:firstLineChars="200"/>
        <w:rPr>
          <w:rFonts w:hint="eastAsia" w:ascii="黑体" w:hAnsi="黑体" w:eastAsia="黑体" w:cs="黑体"/>
          <w:b w:val="0"/>
          <w:bCs/>
        </w:rPr>
      </w:pPr>
      <w:r>
        <w:rPr>
          <w:rFonts w:hint="eastAsia" w:ascii="黑体" w:hAnsi="黑体" w:eastAsia="黑体" w:cs="黑体"/>
          <w:b w:val="0"/>
          <w:bCs/>
        </w:rPr>
        <w:t>穿越城市轨道交通工程  excavation adjacent to urban rail transit structure</w:t>
      </w:r>
      <w:bookmarkEnd w:id="19"/>
      <w:r>
        <w:rPr>
          <w:rFonts w:hint="eastAsia" w:ascii="黑体" w:hAnsi="黑体" w:eastAsia="黑体" w:cs="黑体"/>
          <w:b w:val="0"/>
          <w:bCs/>
        </w:rPr>
        <w:t xml:space="preserve"> </w:t>
      </w:r>
    </w:p>
    <w:p>
      <w:pPr>
        <w:ind w:firstLine="420" w:firstLineChars="200"/>
      </w:pPr>
      <w:r>
        <w:rPr>
          <w:rFonts w:hint="eastAsia" w:ascii="Times New Roman" w:hAnsi="Times New Roman" w:eastAsia="宋体" w:cs="Times New Roman"/>
          <w:color w:val="auto"/>
        </w:rPr>
        <w:t>穿越城市轨道交通工程是指在城市轨道交通控制</w:t>
      </w:r>
      <w:r>
        <w:rPr>
          <w:rFonts w:ascii="Times New Roman" w:hAnsi="Times New Roman" w:eastAsia="宋体" w:cs="Times New Roman"/>
          <w:color w:val="auto"/>
        </w:rPr>
        <w:t>保护区</w:t>
      </w:r>
      <w:r>
        <w:rPr>
          <w:rFonts w:hint="eastAsia" w:ascii="Times New Roman" w:hAnsi="Times New Roman" w:eastAsia="宋体" w:cs="Times New Roman"/>
          <w:color w:val="auto"/>
        </w:rPr>
        <w:t>内，以不同方式穿越既有城市轨道交通设施并对其产生影响的新建、改建、扩建等工程，简称“穿越工程”。</w:t>
      </w:r>
    </w:p>
    <w:p>
      <w:pPr>
        <w:rPr>
          <w:rFonts w:ascii="黑体" w:hAnsi="Times New Roman" w:eastAsia="黑体" w:cs="Times New Roman"/>
          <w:color w:val="auto"/>
          <w:kern w:val="0"/>
          <w:szCs w:val="20"/>
        </w:rPr>
      </w:pPr>
      <w:bookmarkStart w:id="20" w:name="_Toc43590274"/>
      <w:bookmarkEnd w:id="20"/>
      <w:bookmarkStart w:id="21" w:name="_Toc44057683"/>
      <w:bookmarkEnd w:id="21"/>
      <w:bookmarkStart w:id="22" w:name="_Toc44057684"/>
      <w:r>
        <w:rPr>
          <w:rFonts w:hint="eastAsia" w:ascii="黑体" w:hAnsi="Times New Roman" w:eastAsia="黑体" w:cs="Times New Roman"/>
          <w:color w:val="auto"/>
          <w:kern w:val="0"/>
          <w:szCs w:val="20"/>
        </w:rPr>
        <w:t>3.2</w:t>
      </w:r>
    </w:p>
    <w:p>
      <w:pPr>
        <w:ind w:firstLine="420" w:firstLineChars="200"/>
        <w:rPr>
          <w:rFonts w:hint="eastAsia" w:ascii="黑体" w:hAnsi="黑体" w:eastAsia="黑体" w:cs="黑体"/>
          <w:b w:val="0"/>
          <w:bCs/>
        </w:rPr>
      </w:pPr>
      <w:r>
        <w:rPr>
          <w:rFonts w:hint="eastAsia" w:ascii="黑体" w:hAnsi="黑体" w:eastAsia="黑体" w:cs="黑体"/>
          <w:b w:val="0"/>
          <w:bCs/>
        </w:rPr>
        <w:t>城市轨道交通保护方案 urban rail transit protection program</w:t>
      </w:r>
      <w:bookmarkEnd w:id="22"/>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为了</w:t>
      </w:r>
      <w:r>
        <w:rPr>
          <w:rFonts w:hint="eastAsia" w:ascii="Times New Roman" w:hAnsi="Times New Roman" w:eastAsia="宋体" w:cs="Times New Roman"/>
          <w:color w:val="auto"/>
        </w:rPr>
        <w:t>保护</w:t>
      </w:r>
      <w:r>
        <w:rPr>
          <w:rFonts w:ascii="Times New Roman" w:hAnsi="Times New Roman" w:eastAsia="宋体" w:cs="Times New Roman"/>
          <w:color w:val="auto"/>
        </w:rPr>
        <w:t>城市轨道交通</w:t>
      </w:r>
      <w:r>
        <w:rPr>
          <w:rFonts w:hint="eastAsia" w:ascii="Times New Roman" w:hAnsi="Times New Roman" w:eastAsia="宋体" w:cs="Times New Roman"/>
          <w:color w:val="auto"/>
        </w:rPr>
        <w:t>的</w:t>
      </w:r>
      <w:r>
        <w:rPr>
          <w:rFonts w:ascii="Times New Roman" w:hAnsi="Times New Roman" w:eastAsia="宋体" w:cs="Times New Roman"/>
          <w:color w:val="auto"/>
        </w:rPr>
        <w:t>结构安全</w:t>
      </w:r>
      <w:r>
        <w:rPr>
          <w:rFonts w:hint="eastAsia" w:ascii="Times New Roman" w:hAnsi="Times New Roman" w:eastAsia="宋体" w:cs="Times New Roman"/>
          <w:color w:val="auto"/>
        </w:rPr>
        <w:t>和正常</w:t>
      </w:r>
      <w:r>
        <w:rPr>
          <w:rFonts w:ascii="Times New Roman" w:hAnsi="Times New Roman" w:eastAsia="宋体" w:cs="Times New Roman"/>
          <w:color w:val="auto"/>
        </w:rPr>
        <w:t>运营，根据国家有关法律、法规，结合工程实际情况</w:t>
      </w:r>
      <w:r>
        <w:rPr>
          <w:rFonts w:hint="eastAsia" w:ascii="Times New Roman" w:hAnsi="Times New Roman" w:eastAsia="宋体" w:cs="Times New Roman"/>
          <w:color w:val="auto"/>
        </w:rPr>
        <w:t>编制的方案，包括</w:t>
      </w:r>
      <w:r>
        <w:rPr>
          <w:rFonts w:ascii="Times New Roman" w:hAnsi="Times New Roman" w:eastAsia="宋体" w:cs="Times New Roman"/>
          <w:color w:val="auto"/>
        </w:rPr>
        <w:t>专项设计、现状调查检测、安全评估、专项施工、第三方监测等</w:t>
      </w:r>
      <w:r>
        <w:rPr>
          <w:rFonts w:hint="eastAsia" w:ascii="Times New Roman" w:hAnsi="Times New Roman" w:eastAsia="宋体" w:cs="Times New Roman"/>
          <w:color w:val="auto"/>
        </w:rPr>
        <w:t>内容</w:t>
      </w:r>
      <w:r>
        <w:rPr>
          <w:rFonts w:ascii="Times New Roman" w:hAnsi="Times New Roman" w:eastAsia="宋体" w:cs="Times New Roman"/>
          <w:color w:val="auto"/>
        </w:rPr>
        <w:t>。</w:t>
      </w:r>
    </w:p>
    <w:p>
      <w:pPr>
        <w:rPr>
          <w:rFonts w:ascii="黑体" w:hAnsi="Times New Roman" w:eastAsia="黑体" w:cs="Times New Roman"/>
          <w:color w:val="auto"/>
          <w:kern w:val="0"/>
          <w:szCs w:val="20"/>
        </w:rPr>
      </w:pPr>
      <w:bookmarkStart w:id="23" w:name="_Toc43590275"/>
      <w:bookmarkEnd w:id="23"/>
      <w:bookmarkStart w:id="24" w:name="_Toc43590276"/>
      <w:bookmarkEnd w:id="24"/>
      <w:bookmarkStart w:id="25" w:name="_Toc44057687"/>
      <w:bookmarkEnd w:id="25"/>
      <w:bookmarkStart w:id="26" w:name="_Toc44057685"/>
      <w:bookmarkEnd w:id="26"/>
      <w:r>
        <w:rPr>
          <w:rFonts w:hint="eastAsia" w:ascii="黑体" w:hAnsi="Times New Roman" w:eastAsia="黑体" w:cs="Times New Roman"/>
          <w:color w:val="auto"/>
          <w:kern w:val="0"/>
          <w:szCs w:val="20"/>
        </w:rPr>
        <w:t>3.</w:t>
      </w:r>
      <w:r>
        <w:rPr>
          <w:rFonts w:ascii="黑体" w:hAnsi="Times New Roman" w:eastAsia="黑体" w:cs="Times New Roman"/>
          <w:color w:val="auto"/>
          <w:kern w:val="0"/>
          <w:szCs w:val="20"/>
        </w:rPr>
        <w:t>3</w:t>
      </w:r>
    </w:p>
    <w:p>
      <w:pPr>
        <w:ind w:firstLine="420" w:firstLineChars="200"/>
        <w:rPr>
          <w:rFonts w:hint="eastAsia" w:ascii="黑体" w:hAnsi="黑体" w:eastAsia="黑体" w:cs="黑体"/>
          <w:b w:val="0"/>
          <w:bCs/>
        </w:rPr>
      </w:pPr>
      <w:bookmarkStart w:id="27" w:name="_Toc44057688"/>
      <w:r>
        <w:rPr>
          <w:rFonts w:hint="eastAsia" w:ascii="黑体" w:hAnsi="黑体" w:eastAsia="黑体" w:cs="黑体"/>
          <w:b w:val="0"/>
          <w:bCs/>
        </w:rPr>
        <w:t>城市轨道交通既有结构existing urban rail transit structure</w:t>
      </w:r>
      <w:bookmarkEnd w:id="27"/>
    </w:p>
    <w:p>
      <w:pPr>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采用专用轨道导向运行的城市公共客运交通系统相关的结构设施，</w:t>
      </w:r>
      <w:r>
        <w:rPr>
          <w:rFonts w:ascii="Times New Roman" w:hAnsi="Times New Roman" w:eastAsia="宋体" w:cs="Times New Roman"/>
          <w:color w:val="auto"/>
        </w:rPr>
        <w:t>包括轨道、隧道、桥梁、路基、车站、车辆段及附属设施</w:t>
      </w:r>
      <w:r>
        <w:rPr>
          <w:rFonts w:hint="eastAsia" w:ascii="Times New Roman" w:hAnsi="Times New Roman" w:eastAsia="宋体" w:cs="Times New Roman"/>
          <w:color w:val="auto"/>
        </w:rPr>
        <w:t>等</w:t>
      </w:r>
      <w:r>
        <w:rPr>
          <w:rFonts w:ascii="Times New Roman" w:hAnsi="Times New Roman" w:eastAsia="宋体" w:cs="Times New Roman"/>
          <w:color w:val="auto"/>
        </w:rPr>
        <w:t>。</w:t>
      </w:r>
    </w:p>
    <w:p>
      <w:pPr>
        <w:rPr>
          <w:rFonts w:ascii="黑体" w:hAnsi="Times New Roman" w:eastAsia="黑体" w:cs="Times New Roman"/>
          <w:color w:val="auto"/>
          <w:kern w:val="0"/>
          <w:szCs w:val="20"/>
        </w:rPr>
      </w:pPr>
      <w:bookmarkStart w:id="28" w:name="_Toc43590277"/>
      <w:bookmarkEnd w:id="28"/>
      <w:bookmarkStart w:id="29" w:name="_Toc44057689"/>
      <w:bookmarkEnd w:id="29"/>
      <w:bookmarkStart w:id="30" w:name="_Toc43590278"/>
      <w:bookmarkEnd w:id="30"/>
      <w:bookmarkStart w:id="31" w:name="_Toc44057691"/>
      <w:bookmarkEnd w:id="31"/>
      <w:r>
        <w:rPr>
          <w:rFonts w:hint="eastAsia" w:ascii="黑体" w:hAnsi="Times New Roman" w:eastAsia="黑体" w:cs="Times New Roman"/>
          <w:color w:val="auto"/>
          <w:kern w:val="0"/>
          <w:szCs w:val="20"/>
        </w:rPr>
        <w:t>3.</w:t>
      </w:r>
      <w:r>
        <w:rPr>
          <w:rFonts w:ascii="黑体" w:hAnsi="Times New Roman" w:eastAsia="黑体" w:cs="Times New Roman"/>
          <w:color w:val="auto"/>
          <w:kern w:val="0"/>
          <w:szCs w:val="20"/>
        </w:rPr>
        <w:t>4</w:t>
      </w:r>
    </w:p>
    <w:p>
      <w:pPr>
        <w:ind w:firstLine="420" w:firstLineChars="200"/>
        <w:rPr>
          <w:rFonts w:hint="eastAsia" w:ascii="黑体" w:hAnsi="黑体" w:eastAsia="黑体" w:cs="黑体"/>
          <w:b w:val="0"/>
          <w:bCs/>
        </w:rPr>
      </w:pPr>
      <w:bookmarkStart w:id="32" w:name="_Toc44057692"/>
      <w:r>
        <w:rPr>
          <w:rFonts w:hint="eastAsia" w:ascii="黑体" w:hAnsi="黑体" w:eastAsia="黑体" w:cs="黑体"/>
          <w:b w:val="0"/>
          <w:bCs/>
        </w:rPr>
        <w:t>穿越工程影响区effect area of traversing project</w:t>
      </w:r>
      <w:bookmarkEnd w:id="32"/>
      <w:r>
        <w:rPr>
          <w:rFonts w:hint="eastAsia" w:ascii="黑体" w:hAnsi="黑体" w:eastAsia="黑体" w:cs="黑体"/>
          <w:b w:val="0"/>
          <w:bCs/>
        </w:rPr>
        <w:t xml:space="preserve"> </w:t>
      </w:r>
    </w:p>
    <w:p>
      <w:pPr>
        <w:ind w:firstLine="420" w:firstLineChars="200"/>
        <w:rPr>
          <w:rFonts w:ascii="Times New Roman" w:hAnsi="Times New Roman" w:eastAsia="宋体" w:cs="Times New Roman"/>
          <w:color w:val="auto"/>
        </w:rPr>
      </w:pPr>
      <w:r>
        <w:rPr>
          <w:rFonts w:ascii="Times New Roman" w:hAnsi="Times New Roman" w:eastAsia="宋体" w:cs="Times New Roman"/>
          <w:color w:val="auto"/>
        </w:rPr>
        <w:t>根据</w:t>
      </w:r>
      <w:r>
        <w:rPr>
          <w:rFonts w:hint="eastAsia" w:ascii="Times New Roman" w:hAnsi="Times New Roman" w:eastAsia="宋体" w:cs="Times New Roman"/>
          <w:color w:val="auto"/>
        </w:rPr>
        <w:t>穿越</w:t>
      </w:r>
      <w:r>
        <w:rPr>
          <w:rFonts w:ascii="Times New Roman" w:hAnsi="Times New Roman" w:eastAsia="宋体" w:cs="Times New Roman"/>
          <w:color w:val="auto"/>
        </w:rPr>
        <w:t>工程周围地质及环境受工程扰动的程度，分为强烈影响区、显著影响区、一般影响区、弱影响区。</w:t>
      </w:r>
    </w:p>
    <w:p>
      <w:pPr>
        <w:rPr>
          <w:rFonts w:ascii="黑体" w:hAnsi="Times New Roman" w:eastAsia="黑体" w:cs="Times New Roman"/>
          <w:color w:val="auto"/>
          <w:kern w:val="0"/>
          <w:szCs w:val="20"/>
        </w:rPr>
      </w:pPr>
      <w:bookmarkStart w:id="33" w:name="_Toc44057693"/>
      <w:bookmarkEnd w:id="33"/>
      <w:bookmarkStart w:id="34" w:name="_Toc43590279"/>
      <w:bookmarkEnd w:id="34"/>
      <w:bookmarkStart w:id="35" w:name="_Toc44057694"/>
      <w:r>
        <w:rPr>
          <w:rFonts w:hint="eastAsia" w:ascii="黑体" w:hAnsi="Times New Roman" w:eastAsia="黑体" w:cs="Times New Roman"/>
          <w:color w:val="auto"/>
          <w:kern w:val="0"/>
          <w:szCs w:val="20"/>
        </w:rPr>
        <w:t>3.</w:t>
      </w:r>
      <w:r>
        <w:rPr>
          <w:rFonts w:ascii="黑体" w:hAnsi="Times New Roman" w:eastAsia="黑体" w:cs="Times New Roman"/>
          <w:color w:val="auto"/>
          <w:kern w:val="0"/>
          <w:szCs w:val="20"/>
        </w:rPr>
        <w:t>5</w:t>
      </w:r>
    </w:p>
    <w:p>
      <w:pPr>
        <w:ind w:firstLine="420" w:firstLineChars="200"/>
        <w:rPr>
          <w:rFonts w:hint="eastAsia" w:ascii="黑体" w:hAnsi="黑体" w:eastAsia="黑体" w:cs="黑体"/>
          <w:b w:val="0"/>
          <w:bCs/>
        </w:rPr>
      </w:pPr>
      <w:r>
        <w:rPr>
          <w:rFonts w:hint="eastAsia" w:ascii="黑体" w:hAnsi="黑体" w:eastAsia="黑体" w:cs="黑体"/>
          <w:b w:val="0"/>
          <w:bCs/>
        </w:rPr>
        <w:t>穿越工程风险等级risking grade of traversing project</w:t>
      </w:r>
      <w:bookmarkEnd w:id="35"/>
      <w:r>
        <w:rPr>
          <w:rFonts w:hint="eastAsia" w:ascii="黑体" w:hAnsi="黑体" w:eastAsia="黑体" w:cs="黑体"/>
          <w:b w:val="0"/>
          <w:bCs/>
        </w:rPr>
        <w:t xml:space="preserve"> </w:t>
      </w:r>
    </w:p>
    <w:p>
      <w:pPr>
        <w:ind w:firstLine="420" w:firstLineChars="200"/>
        <w:rPr>
          <w:rFonts w:ascii="Times New Roman" w:hAnsi="Times New Roman" w:eastAsia="宋体" w:cs="Times New Roman"/>
          <w:color w:val="auto"/>
        </w:rPr>
      </w:pPr>
      <w:r>
        <w:rPr>
          <w:rFonts w:hint="eastAsia" w:ascii="Times New Roman" w:hAnsi="Times New Roman" w:eastAsia="宋体" w:cs="Times New Roman"/>
          <w:color w:val="auto"/>
        </w:rPr>
        <w:t>穿越工程对轨道交通既有结构的影响程度的分级，</w:t>
      </w:r>
      <w:r>
        <w:rPr>
          <w:rFonts w:ascii="Times New Roman" w:hAnsi="Times New Roman" w:eastAsia="宋体" w:cs="Times New Roman"/>
          <w:color w:val="auto"/>
        </w:rPr>
        <w:t>根据穿越工程</w:t>
      </w:r>
      <w:r>
        <w:rPr>
          <w:rFonts w:hint="eastAsia" w:ascii="Times New Roman" w:hAnsi="Times New Roman" w:eastAsia="宋体" w:cs="Times New Roman"/>
          <w:color w:val="auto"/>
        </w:rPr>
        <w:t>的</w:t>
      </w:r>
      <w:r>
        <w:rPr>
          <w:rFonts w:ascii="Times New Roman" w:hAnsi="Times New Roman" w:eastAsia="宋体" w:cs="Times New Roman"/>
          <w:color w:val="auto"/>
        </w:rPr>
        <w:t>穿越方式、影响分区、</w:t>
      </w:r>
      <w:bookmarkStart w:id="36" w:name="_Hlk46229306"/>
      <w:r>
        <w:rPr>
          <w:rFonts w:ascii="Times New Roman" w:hAnsi="Times New Roman" w:eastAsia="宋体" w:cs="Times New Roman"/>
          <w:color w:val="auto"/>
        </w:rPr>
        <w:t>城市轨道交通结构敷设形式</w:t>
      </w:r>
      <w:bookmarkEnd w:id="36"/>
      <w:r>
        <w:rPr>
          <w:rFonts w:ascii="Times New Roman" w:hAnsi="Times New Roman" w:eastAsia="宋体" w:cs="Times New Roman"/>
          <w:color w:val="auto"/>
        </w:rPr>
        <w:t>以及城市轨道交通结构的变形预测值对穿越工程的风险进行</w:t>
      </w:r>
      <w:r>
        <w:rPr>
          <w:rFonts w:hint="eastAsia" w:ascii="Times New Roman" w:hAnsi="Times New Roman" w:eastAsia="宋体" w:cs="Times New Roman"/>
          <w:color w:val="auto"/>
        </w:rPr>
        <w:t>量化指标</w:t>
      </w:r>
      <w:r>
        <w:rPr>
          <w:rFonts w:ascii="Times New Roman" w:hAnsi="Times New Roman" w:eastAsia="宋体" w:cs="Times New Roman"/>
          <w:color w:val="auto"/>
        </w:rPr>
        <w:t>综合判定。</w:t>
      </w:r>
    </w:p>
    <w:p>
      <w:pPr>
        <w:pStyle w:val="2"/>
        <w:jc w:val="left"/>
        <w:rPr>
          <w:rFonts w:hint="eastAsia" w:ascii="黑体" w:hAnsi="黑体" w:eastAsia="黑体" w:cs="黑体"/>
          <w:b w:val="0"/>
          <w:bCs/>
          <w:sz w:val="21"/>
          <w:szCs w:val="21"/>
        </w:rPr>
      </w:pPr>
      <w:bookmarkStart w:id="37" w:name="_Toc43590280"/>
      <w:bookmarkEnd w:id="37"/>
      <w:bookmarkStart w:id="38" w:name="_Toc44057695"/>
      <w:bookmarkEnd w:id="38"/>
      <w:bookmarkStart w:id="39" w:name="_Toc482567388"/>
      <w:bookmarkStart w:id="40" w:name="_Toc44780396"/>
      <w:bookmarkStart w:id="41" w:name="_Toc31091"/>
      <w:r>
        <w:rPr>
          <w:rFonts w:hint="eastAsia" w:ascii="黑体" w:hAnsi="黑体" w:eastAsia="黑体" w:cs="黑体"/>
          <w:b w:val="0"/>
          <w:bCs/>
          <w:sz w:val="21"/>
          <w:szCs w:val="21"/>
        </w:rPr>
        <w:t>基本</w:t>
      </w:r>
      <w:bookmarkEnd w:id="39"/>
      <w:r>
        <w:rPr>
          <w:rFonts w:hint="eastAsia" w:ascii="黑体" w:hAnsi="黑体" w:eastAsia="黑体" w:cs="黑体"/>
          <w:b w:val="0"/>
          <w:bCs/>
          <w:sz w:val="21"/>
          <w:szCs w:val="21"/>
        </w:rPr>
        <w:t>要求</w:t>
      </w:r>
      <w:bookmarkEnd w:id="40"/>
      <w:bookmarkEnd w:id="41"/>
    </w:p>
    <w:p>
      <w:pPr>
        <w:pStyle w:val="3"/>
        <w:keepNext w:val="0"/>
        <w:numPr>
          <w:ilvl w:val="0"/>
          <w:numId w:val="0"/>
        </w:numPr>
      </w:pPr>
      <w:bookmarkStart w:id="42" w:name="_Toc26436"/>
      <w:bookmarkStart w:id="43" w:name="_Toc44780397"/>
      <w:r>
        <w:rPr>
          <w:rFonts w:hint="eastAsia"/>
        </w:rPr>
        <w:t xml:space="preserve">4.1 </w:t>
      </w:r>
      <w:bookmarkStart w:id="44" w:name="_Toc482567389"/>
      <w:r>
        <w:t>一般规定</w:t>
      </w:r>
      <w:bookmarkEnd w:id="42"/>
      <w:bookmarkEnd w:id="43"/>
      <w:bookmarkEnd w:id="44"/>
      <w:r>
        <w:t xml:space="preserve"> </w:t>
      </w:r>
    </w:p>
    <w:p>
      <w:pPr>
        <w:pStyle w:val="4"/>
      </w:pPr>
      <w:r>
        <w:rPr>
          <w:rFonts w:hint="eastAsia"/>
          <w:lang w:val="en-US" w:eastAsia="zh-CN"/>
        </w:rPr>
        <w:t xml:space="preserve">  </w:t>
      </w:r>
      <w:r>
        <w:rPr>
          <w:rFonts w:hint="eastAsia"/>
        </w:rPr>
        <w:t>穿越城市轨道交通工程包括上穿、下穿、邻近、并行、上跨、连接、上盖</w:t>
      </w:r>
      <w:r>
        <w:t>等多种方式。</w:t>
      </w:r>
      <w:r>
        <w:rPr>
          <w:rFonts w:hint="eastAsia"/>
        </w:rPr>
        <w:t>其中上穿、下穿指新建工程与既有城市轨道交通平面上为交叉关系，空间上为上下关系；邻近指新建工程在既有城市轨道交通结构附近，常见于基坑工程；并行指长距离邻近，常见于市政管线；上跨主要指以桥梁形式跨越既有城市轨道交通结构；连接主要指与地铁出入口连通；上盖一般指在既有城市轨道交通结构上方的建筑，其中以车辆段上盖最为常见。</w:t>
      </w:r>
    </w:p>
    <w:p>
      <w:pPr>
        <w:pStyle w:val="4"/>
      </w:pPr>
      <w:r>
        <w:rPr>
          <w:rFonts w:hint="eastAsia"/>
          <w:lang w:val="en-US" w:eastAsia="zh-CN"/>
        </w:rPr>
        <w:t xml:space="preserve">  </w:t>
      </w:r>
      <w:r>
        <w:t>在城市轨道交通结构周边进行外部作业时，外部作业不得影响城市轨道交通的正常运营和结构的正常使用，应制订安全可靠的城市轨道交通保护方案，尽量降低对</w:t>
      </w:r>
      <w:r>
        <w:rPr>
          <w:rFonts w:hint="eastAsia"/>
        </w:rPr>
        <w:t>结构</w:t>
      </w:r>
      <w:r>
        <w:t>承载能力、耐久性和其</w:t>
      </w:r>
      <w:r>
        <w:rPr>
          <w:rFonts w:hint="eastAsia"/>
        </w:rPr>
        <w:t>它</w:t>
      </w:r>
      <w:r>
        <w:t>特殊功能的影响。</w:t>
      </w:r>
    </w:p>
    <w:p>
      <w:pPr>
        <w:pStyle w:val="4"/>
      </w:pPr>
      <w:r>
        <w:rPr>
          <w:rFonts w:hint="eastAsia"/>
          <w:lang w:val="en-US" w:eastAsia="zh-CN"/>
        </w:rPr>
        <w:t xml:space="preserve">  </w:t>
      </w:r>
      <w:r>
        <w:t>城市轨道交通沿线应设置</w:t>
      </w:r>
      <w:r>
        <w:rPr>
          <w:rFonts w:hint="eastAsia"/>
        </w:rPr>
        <w:t>安全</w:t>
      </w:r>
      <w:r>
        <w:t>保护区，设置范围应包括以下区域：</w:t>
      </w:r>
    </w:p>
    <w:p>
      <w:pPr>
        <w:pStyle w:val="66"/>
      </w:pPr>
      <w:r>
        <w:t>1）地下车站与隧道结构外边线外侧50m内；</w:t>
      </w:r>
    </w:p>
    <w:p>
      <w:pPr>
        <w:pStyle w:val="66"/>
      </w:pPr>
      <w:r>
        <w:t>2）地面车站和地面线路、高架车站和高架线路、车辆基地用地范围外边线外侧30m内；</w:t>
      </w:r>
    </w:p>
    <w:p>
      <w:pPr>
        <w:pStyle w:val="66"/>
      </w:pPr>
      <w:r>
        <w:t>3）出入口、通风亭、冷却塔、主变电所和直升电梯等建筑物、构筑物结构外边线外侧10m内；</w:t>
      </w:r>
    </w:p>
    <w:p>
      <w:pPr>
        <w:pStyle w:val="66"/>
      </w:pPr>
      <w:r>
        <w:t>4）过江、过河隧道结构外边线外侧100m内。</w:t>
      </w:r>
    </w:p>
    <w:p>
      <w:pPr>
        <w:pStyle w:val="4"/>
      </w:pPr>
      <w:bookmarkStart w:id="45" w:name="_Hlk46229182"/>
      <w:r>
        <w:rPr>
          <w:rFonts w:hint="eastAsia"/>
          <w:lang w:val="en-US" w:eastAsia="zh-CN"/>
        </w:rPr>
        <w:t xml:space="preserve">  </w:t>
      </w:r>
      <w:r>
        <w:t>当城市轨道交通安全保护区遇特殊的外部作业或工程</w:t>
      </w:r>
      <w:r>
        <w:rPr>
          <w:rFonts w:hint="eastAsia"/>
        </w:rPr>
        <w:t>所处</w:t>
      </w:r>
      <w:r>
        <w:t>地质</w:t>
      </w:r>
      <w:r>
        <w:rPr>
          <w:rFonts w:hint="eastAsia"/>
        </w:rPr>
        <w:t>环境特殊</w:t>
      </w:r>
      <w:r>
        <w:t>时，</w:t>
      </w:r>
      <w:r>
        <w:rPr>
          <w:rFonts w:hint="eastAsia"/>
        </w:rPr>
        <w:t>可根据工程对</w:t>
      </w:r>
      <w:r>
        <w:t>城市轨道交通结构</w:t>
      </w:r>
      <w:r>
        <w:rPr>
          <w:rFonts w:hint="eastAsia"/>
        </w:rPr>
        <w:t>的影响大小</w:t>
      </w:r>
      <w:r>
        <w:t>适当</w:t>
      </w:r>
      <w:r>
        <w:rPr>
          <w:rFonts w:hint="eastAsia"/>
        </w:rPr>
        <w:t>扩大</w:t>
      </w:r>
      <w:r>
        <w:t>安全保护区范围。</w:t>
      </w:r>
    </w:p>
    <w:bookmarkEnd w:id="45"/>
    <w:p>
      <w:pPr>
        <w:pStyle w:val="4"/>
      </w:pPr>
      <w:r>
        <w:rPr>
          <w:rFonts w:hint="eastAsia"/>
          <w:lang w:val="en-US" w:eastAsia="zh-CN"/>
        </w:rPr>
        <w:t xml:space="preserve">  </w:t>
      </w:r>
      <w:r>
        <w:rPr>
          <w:rFonts w:hint="eastAsia"/>
        </w:rPr>
        <w:t>在</w:t>
      </w:r>
      <w:r>
        <w:t>城市</w:t>
      </w:r>
      <w:r>
        <w:rPr>
          <w:rFonts w:hint="eastAsia"/>
        </w:rPr>
        <w:t>轨道交通安全保护区内，当以下种类的</w:t>
      </w:r>
      <w:r>
        <w:t>外部作业</w:t>
      </w:r>
      <w:r>
        <w:rPr>
          <w:rFonts w:hint="eastAsia"/>
        </w:rPr>
        <w:t>与城市轨道交通结构发生关系时，两者净距</w:t>
      </w:r>
      <w:r>
        <w:t>宜符合表1的规定。</w:t>
      </w:r>
    </w:p>
    <w:p>
      <w:pPr>
        <w:pStyle w:val="41"/>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t xml:space="preserve">  </w:t>
      </w:r>
      <w:r>
        <w:rPr>
          <w:rFonts w:hint="eastAsia"/>
        </w:rPr>
        <w:t>外部作业净距控制值</w:t>
      </w:r>
    </w:p>
    <w:tbl>
      <w:tblPr>
        <w:tblStyle w:val="2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39" w:type="dxa"/>
            <w:tcBorders>
              <w:tl2br w:val="nil"/>
            </w:tcBorders>
            <w:vAlign w:val="center"/>
          </w:tcPr>
          <w:p>
            <w:pPr>
              <w:snapToGrid w:val="0"/>
              <w:spacing w:after="0" w:line="240" w:lineRule="auto"/>
              <w:ind w:left="10" w:hangingChars="5"/>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外部作业</w:t>
            </w:r>
          </w:p>
        </w:tc>
        <w:tc>
          <w:tcPr>
            <w:tcW w:w="5103"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最小距离及要求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39"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桩基施工</w:t>
            </w:r>
          </w:p>
        </w:tc>
        <w:tc>
          <w:tcPr>
            <w:tcW w:w="5103"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≥3倍桩径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39"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钻探孔</w:t>
            </w:r>
          </w:p>
        </w:tc>
        <w:tc>
          <w:tcPr>
            <w:tcW w:w="5103"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不得在地下结构正上方钻孔，两侧净距≥3</w:t>
            </w:r>
            <w:r>
              <w:rPr>
                <w:rFonts w:ascii="Times New Roman" w:hAnsi="Times New Roman" w:eastAsia="宋体" w:cs="Times New Roman"/>
                <w:color w:val="auto"/>
                <w:szCs w:val="2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39"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锚杆、锚索、土钉（末端）</w:t>
            </w:r>
          </w:p>
        </w:tc>
        <w:tc>
          <w:tcPr>
            <w:tcW w:w="5103"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≥3</w:t>
            </w:r>
            <w:r>
              <w:rPr>
                <w:rFonts w:ascii="Times New Roman" w:hAnsi="Times New Roman" w:eastAsia="宋体" w:cs="Times New Roman"/>
                <w:color w:val="auto"/>
                <w:szCs w:val="2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39"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起重、吊装设备</w:t>
            </w:r>
          </w:p>
        </w:tc>
        <w:tc>
          <w:tcPr>
            <w:tcW w:w="5103"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作业范围不得侵入城市轨道交通地面及高架线上方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39"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降水</w:t>
            </w:r>
          </w:p>
        </w:tc>
        <w:tc>
          <w:tcPr>
            <w:tcW w:w="5103"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城市轨道交通保护区范围不宜降水，</w:t>
            </w:r>
          </w:p>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降水施工需经过专项降水评估确定净距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39" w:type="dxa"/>
            <w:vAlign w:val="center"/>
          </w:tcPr>
          <w:p>
            <w:pPr>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爆破</w:t>
            </w:r>
          </w:p>
        </w:tc>
        <w:tc>
          <w:tcPr>
            <w:tcW w:w="5103" w:type="dxa"/>
            <w:vAlign w:val="center"/>
          </w:tcPr>
          <w:p>
            <w:pPr>
              <w:keepNext/>
              <w:snapToGrid w:val="0"/>
              <w:spacing w:after="0" w:line="240" w:lineRule="auto"/>
              <w:ind w:left="0" w:firstLine="0"/>
              <w:jc w:val="center"/>
              <w:rPr>
                <w:rFonts w:ascii="Times New Roman" w:hAnsi="Times New Roman" w:eastAsia="宋体" w:cs="Times New Roman"/>
                <w:color w:val="auto"/>
                <w:szCs w:val="28"/>
              </w:rPr>
            </w:pPr>
            <w:r>
              <w:rPr>
                <w:rFonts w:hint="eastAsia" w:ascii="Times New Roman" w:hAnsi="Times New Roman" w:eastAsia="宋体" w:cs="Times New Roman"/>
                <w:color w:val="auto"/>
                <w:szCs w:val="28"/>
              </w:rPr>
              <w:t>≥20.0</w:t>
            </w:r>
            <w:r>
              <w:rPr>
                <w:rFonts w:ascii="Times New Roman" w:hAnsi="Times New Roman" w:eastAsia="宋体" w:cs="Times New Roman"/>
                <w:color w:val="auto"/>
                <w:szCs w:val="28"/>
              </w:rPr>
              <w:t>m</w:t>
            </w:r>
            <w:r>
              <w:rPr>
                <w:rFonts w:hint="eastAsia" w:ascii="Times New Roman" w:hAnsi="Times New Roman" w:eastAsia="宋体" w:cs="Times New Roman"/>
                <w:color w:val="auto"/>
                <w:szCs w:val="28"/>
              </w:rPr>
              <w:t>，且必须经过专项爆破评估确定其影响范围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42" w:type="dxa"/>
            <w:gridSpan w:val="2"/>
            <w:vAlign w:val="center"/>
          </w:tcPr>
          <w:p>
            <w:pPr>
              <w:keepNext w:val="0"/>
              <w:snapToGrid/>
              <w:spacing w:after="0" w:line="240" w:lineRule="auto"/>
              <w:ind w:left="0" w:firstLine="0"/>
              <w:jc w:val="left"/>
              <w:rPr>
                <w:rFonts w:hint="eastAsia" w:ascii="Times New Roman" w:hAnsi="Times New Roman" w:eastAsia="宋体" w:cs="Times New Roman"/>
                <w:color w:val="auto"/>
                <w:szCs w:val="28"/>
              </w:rPr>
            </w:pPr>
            <w:r>
              <w:rPr>
                <w:rFonts w:hint="eastAsia" w:ascii="黑体" w:hAnsi="黑体" w:eastAsia="黑体" w:cs="黑体"/>
                <w:color w:val="auto"/>
                <w:sz w:val="18"/>
                <w:szCs w:val="18"/>
              </w:rPr>
              <w:t xml:space="preserve">注：如外部作业与城市轨道交通结构距离小于净距控制值，需经过专项论证，确保城市轨道交通结构的正常使用。 </w:t>
            </w:r>
          </w:p>
        </w:tc>
      </w:tr>
    </w:tbl>
    <w:p>
      <w:pPr>
        <w:pStyle w:val="3"/>
        <w:keepNext w:val="0"/>
        <w:keepLines w:val="0"/>
      </w:pPr>
      <w:bookmarkStart w:id="46" w:name="_Toc482567390"/>
      <w:bookmarkStart w:id="47" w:name="_Toc30788"/>
      <w:bookmarkStart w:id="48" w:name="_Toc44780398"/>
      <w:r>
        <w:t>等级划分</w:t>
      </w:r>
      <w:bookmarkEnd w:id="46"/>
      <w:bookmarkEnd w:id="47"/>
      <w:bookmarkEnd w:id="48"/>
    </w:p>
    <w:p>
      <w:pPr>
        <w:pStyle w:val="4"/>
      </w:pPr>
      <w:bookmarkStart w:id="49" w:name="_Ref376912607"/>
      <w:bookmarkStart w:id="50" w:name="_Toc482567391"/>
      <w:r>
        <w:rPr>
          <w:rFonts w:hint="eastAsia"/>
          <w:lang w:val="en-US" w:eastAsia="zh-CN"/>
        </w:rPr>
        <w:t xml:space="preserve">  </w:t>
      </w:r>
      <w:r>
        <w:rPr>
          <w:rFonts w:hint="eastAsia"/>
        </w:rPr>
        <w:t>穿越工程风险等级</w:t>
      </w:r>
      <w:r>
        <w:t>，</w:t>
      </w:r>
      <w:r>
        <w:rPr>
          <w:rFonts w:hint="eastAsia"/>
        </w:rPr>
        <w:t>包括评估前和评估后的风险等级，</w:t>
      </w:r>
      <w:r>
        <w:t>按风险由大到小分为特级、一级、二级、三级等4个等级</w:t>
      </w:r>
      <w:r>
        <w:rPr>
          <w:rFonts w:hint="eastAsia"/>
        </w:rPr>
        <w:t>。</w:t>
      </w:r>
    </w:p>
    <w:p>
      <w:pPr>
        <w:pStyle w:val="4"/>
      </w:pPr>
      <w:r>
        <w:rPr>
          <w:rFonts w:hint="eastAsia"/>
          <w:lang w:val="en-US" w:eastAsia="zh-CN"/>
        </w:rPr>
        <w:t xml:space="preserve">  </w:t>
      </w:r>
      <w:r>
        <w:t>根据外部作业影响区与城市轨道交通结构</w:t>
      </w:r>
      <w:r>
        <w:rPr>
          <w:rFonts w:hint="eastAsia"/>
        </w:rPr>
        <w:t>识别区</w:t>
      </w:r>
      <w:r>
        <w:t>，</w:t>
      </w:r>
      <w:r>
        <w:rPr>
          <w:rFonts w:hint="eastAsia"/>
        </w:rPr>
        <w:t>评判穿越工程评估前风险等级</w:t>
      </w:r>
      <w:r>
        <w:t>，见附录A.4。</w:t>
      </w:r>
    </w:p>
    <w:p>
      <w:pPr>
        <w:pStyle w:val="4"/>
      </w:pPr>
      <w:r>
        <w:rPr>
          <w:rFonts w:hint="eastAsia"/>
          <w:lang w:val="en-US" w:eastAsia="zh-CN"/>
        </w:rPr>
        <w:t xml:space="preserve">  </w:t>
      </w:r>
      <w:r>
        <w:rPr>
          <w:rFonts w:hint="eastAsia"/>
        </w:rPr>
        <w:t>穿越工程风险等级三级项目宜进行现状调查检测，二级及以上风险等级项目应进行现状调查检测，现状调查检测项目根据穿越工程风险等级确定，见表3、表4。</w:t>
      </w:r>
    </w:p>
    <w:bookmarkEnd w:id="49"/>
    <w:p>
      <w:pPr>
        <w:pStyle w:val="4"/>
      </w:pPr>
      <w:bookmarkStart w:id="51" w:name="_Ref378343078"/>
      <w:r>
        <w:rPr>
          <w:rFonts w:hint="eastAsia"/>
          <w:lang w:val="en-US" w:eastAsia="zh-CN"/>
        </w:rPr>
        <w:t xml:space="preserve">  </w:t>
      </w:r>
      <w:r>
        <w:t>根据穿越方式、影响区、线路敷设形式以及城市轨道交通结构的变形预测值</w:t>
      </w:r>
      <w:r>
        <w:rPr>
          <w:rFonts w:hint="eastAsia"/>
        </w:rPr>
        <w:t>确定穿越工程评估后风险等级</w:t>
      </w:r>
      <w:r>
        <w:t>，</w:t>
      </w:r>
      <w:bookmarkEnd w:id="51"/>
      <w:r>
        <w:t>见附录A.4</w:t>
      </w:r>
      <w:r>
        <w:rPr>
          <w:rFonts w:hint="eastAsia"/>
        </w:rPr>
        <w:t>。</w:t>
      </w:r>
    </w:p>
    <w:p>
      <w:pPr>
        <w:pStyle w:val="4"/>
      </w:pPr>
      <w:r>
        <w:rPr>
          <w:rFonts w:hint="eastAsia"/>
          <w:lang w:val="en-US" w:eastAsia="zh-CN"/>
        </w:rPr>
        <w:t xml:space="preserve">  </w:t>
      </w:r>
      <w:r>
        <w:rPr>
          <w:rFonts w:hint="eastAsia"/>
        </w:rPr>
        <w:t>第三方监测应根据穿越工程评估后风险等级与城市轨道交通结构的特点确定监测内容及频率。</w:t>
      </w:r>
    </w:p>
    <w:p>
      <w:pPr>
        <w:pStyle w:val="3"/>
        <w:keepNext w:val="0"/>
        <w:keepLines w:val="0"/>
      </w:pPr>
      <w:bookmarkStart w:id="52" w:name="_Toc44780399"/>
      <w:bookmarkStart w:id="53" w:name="_Toc30880"/>
      <w:r>
        <w:rPr>
          <w:rFonts w:hint="eastAsia"/>
        </w:rPr>
        <w:t>变形</w:t>
      </w:r>
      <w:r>
        <w:t>控制要求</w:t>
      </w:r>
      <w:bookmarkEnd w:id="50"/>
      <w:bookmarkEnd w:id="52"/>
      <w:bookmarkEnd w:id="53"/>
    </w:p>
    <w:p>
      <w:pPr>
        <w:pStyle w:val="4"/>
      </w:pPr>
      <w:r>
        <w:rPr>
          <w:rFonts w:hint="eastAsia"/>
          <w:lang w:val="en-US" w:eastAsia="zh-CN"/>
        </w:rPr>
        <w:t xml:space="preserve">  </w:t>
      </w:r>
      <w:r>
        <w:rPr>
          <w:rFonts w:hint="eastAsia"/>
        </w:rPr>
        <w:t>根据城市轨道交通结构的现状及其保护要求，结合地质情况和城市轨道交通管理要求，需要制定结构变形控制指标。包括轨道、隧道、桥墩、路基等沉降变形控制指标。</w:t>
      </w:r>
      <w:r>
        <w:t>结构</w:t>
      </w:r>
      <w:r>
        <w:rPr>
          <w:rFonts w:hint="eastAsia"/>
        </w:rPr>
        <w:t>变形</w:t>
      </w:r>
      <w:r>
        <w:t>控制值应</w:t>
      </w:r>
      <w:r>
        <w:rPr>
          <w:rFonts w:hint="eastAsia"/>
        </w:rPr>
        <w:t>考虑</w:t>
      </w:r>
      <w:r>
        <w:t>城市轨道交通结构</w:t>
      </w:r>
      <w:r>
        <w:rPr>
          <w:rFonts w:hint="eastAsia"/>
        </w:rPr>
        <w:t>的</w:t>
      </w:r>
      <w:r>
        <w:t>特点</w:t>
      </w:r>
      <w:r>
        <w:rPr>
          <w:rFonts w:hint="eastAsia"/>
        </w:rPr>
        <w:t>及其现状</w:t>
      </w:r>
      <w:r>
        <w:t>、外部作业</w:t>
      </w:r>
      <w:r>
        <w:rPr>
          <w:rFonts w:hint="eastAsia"/>
        </w:rPr>
        <w:t>影响程度</w:t>
      </w:r>
      <w:r>
        <w:t>、</w:t>
      </w:r>
      <w:r>
        <w:rPr>
          <w:rFonts w:hint="eastAsia"/>
        </w:rPr>
        <w:t>工程地质情况</w:t>
      </w:r>
      <w:r>
        <w:t>等因素</w:t>
      </w:r>
      <w:r>
        <w:rPr>
          <w:rFonts w:hint="eastAsia"/>
        </w:rPr>
        <w:t>，结合城市轨道交通的管理</w:t>
      </w:r>
      <w:r>
        <w:t>要求</w:t>
      </w:r>
      <w:r>
        <w:rPr>
          <w:rFonts w:hint="eastAsia"/>
        </w:rPr>
        <w:t>综合确定。</w:t>
      </w:r>
    </w:p>
    <w:p>
      <w:pPr>
        <w:pStyle w:val="4"/>
      </w:pPr>
      <w:r>
        <w:rPr>
          <w:rFonts w:hint="eastAsia"/>
          <w:lang w:val="en-US" w:eastAsia="zh-CN"/>
        </w:rPr>
        <w:t xml:space="preserve">  </w:t>
      </w:r>
      <w:r>
        <w:rPr>
          <w:rFonts w:hint="eastAsia"/>
        </w:rPr>
        <w:t>结构变形控制指标主要包括轨道几何形位、竖向及水平变形、变形曲率半径、相对收敛、管片接缝错台及张开量、桥墩变形等。</w:t>
      </w:r>
    </w:p>
    <w:p>
      <w:pPr>
        <w:pStyle w:val="4"/>
      </w:pPr>
      <w:r>
        <w:rPr>
          <w:rFonts w:hint="eastAsia"/>
          <w:lang w:val="en-US" w:eastAsia="zh-CN"/>
        </w:rPr>
        <w:t xml:space="preserve">  </w:t>
      </w:r>
      <w:r>
        <w:rPr>
          <w:rFonts w:hint="eastAsia"/>
        </w:rPr>
        <w:t>各城市</w:t>
      </w:r>
      <w:r>
        <w:t>结构</w:t>
      </w:r>
      <w:r>
        <w:rPr>
          <w:rFonts w:hint="eastAsia"/>
        </w:rPr>
        <w:t>变形控制值的制定可参照表</w:t>
      </w:r>
      <w:r>
        <w:t>2</w:t>
      </w:r>
      <w:r>
        <w:rPr>
          <w:rFonts w:hint="eastAsia"/>
        </w:rPr>
        <w:t>，并结合地质条件、管理要求等因素合理确定。</w:t>
      </w:r>
    </w:p>
    <w:p>
      <w:pPr>
        <w:pStyle w:val="41"/>
        <w:rPr>
          <w:rFonts w:hint="eastAsia"/>
        </w:rPr>
      </w:pPr>
    </w:p>
    <w:p>
      <w:pPr>
        <w:pStyle w:val="41"/>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2</w:t>
      </w:r>
      <w:r>
        <w:fldChar w:fldCharType="end"/>
      </w:r>
      <w:r>
        <w:t xml:space="preserve">  结构</w:t>
      </w:r>
      <w:r>
        <w:rPr>
          <w:rFonts w:hint="eastAsia"/>
        </w:rPr>
        <w:t>变形</w:t>
      </w:r>
      <w:r>
        <w:t>控制值</w:t>
      </w:r>
      <w:r>
        <w:rPr>
          <w:rFonts w:hint="eastAsia"/>
        </w:rPr>
        <w:t>（单位：</w:t>
      </w:r>
      <w:r>
        <w:rPr>
          <w:rFonts w:ascii="Times New Roman" w:hAnsi="Times New Roman"/>
          <w:sz w:val="18"/>
        </w:rPr>
        <w:t>mm</w:t>
      </w:r>
      <w:r>
        <w:rPr>
          <w:rFonts w:hint="eastAsia"/>
        </w:rPr>
        <w:t>）</w:t>
      </w:r>
    </w:p>
    <w:tbl>
      <w:tblPr>
        <w:tblStyle w:val="24"/>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130"/>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240" w:type="dxa"/>
            <w:gridSpan w:val="3"/>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变形控制项目</w:t>
            </w: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变形控制值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restart"/>
            <w:vAlign w:val="center"/>
          </w:tcPr>
          <w:p>
            <w:pPr>
              <w:spacing w:after="0" w:line="259" w:lineRule="auto"/>
              <w:ind w:left="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轨道结构</w:t>
            </w:r>
          </w:p>
        </w:tc>
        <w:tc>
          <w:tcPr>
            <w:tcW w:w="1130" w:type="dxa"/>
            <w:vMerge w:val="restart"/>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竖向变形</w:t>
            </w: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无砟轨道</w:t>
            </w: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-3.0~-10.0</w:t>
            </w:r>
          </w:p>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0"/>
              <w:jc w:val="center"/>
              <w:rPr>
                <w:rFonts w:ascii="Times New Roman" w:hAnsi="Times New Roman" w:eastAsia="宋体" w:cs="Times New Roman"/>
                <w:color w:val="auto"/>
                <w:szCs w:val="21"/>
              </w:rPr>
            </w:pPr>
          </w:p>
        </w:tc>
        <w:tc>
          <w:tcPr>
            <w:tcW w:w="1130" w:type="dxa"/>
            <w:vMerge w:val="continue"/>
            <w:vAlign w:val="center"/>
          </w:tcPr>
          <w:p>
            <w:pPr>
              <w:spacing w:after="0" w:line="259" w:lineRule="auto"/>
              <w:ind w:left="0" w:firstLine="0"/>
              <w:jc w:val="center"/>
              <w:rPr>
                <w:rFonts w:ascii="Times New Roman" w:hAnsi="Times New Roman" w:eastAsia="宋体" w:cs="Times New Roman"/>
                <w:color w:val="auto"/>
                <w:szCs w:val="21"/>
              </w:rPr>
            </w:pP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有砟轨道</w:t>
            </w: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-5.0~-10.0</w:t>
            </w:r>
          </w:p>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0"/>
              <w:jc w:val="center"/>
              <w:rPr>
                <w:rFonts w:ascii="Times New Roman" w:hAnsi="Times New Roman" w:eastAsia="宋体" w:cs="Times New Roman"/>
                <w:color w:val="auto"/>
                <w:szCs w:val="21"/>
              </w:rPr>
            </w:pPr>
          </w:p>
        </w:tc>
        <w:tc>
          <w:tcPr>
            <w:tcW w:w="1130" w:type="dxa"/>
            <w:vMerge w:val="restart"/>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横向变形</w:t>
            </w: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无砟轨道</w:t>
            </w: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0"/>
              <w:jc w:val="center"/>
              <w:rPr>
                <w:rFonts w:ascii="Times New Roman" w:hAnsi="Times New Roman" w:eastAsia="宋体" w:cs="Times New Roman"/>
                <w:color w:val="auto"/>
                <w:szCs w:val="21"/>
              </w:rPr>
            </w:pPr>
          </w:p>
        </w:tc>
        <w:tc>
          <w:tcPr>
            <w:tcW w:w="1130" w:type="dxa"/>
            <w:vMerge w:val="continue"/>
            <w:vAlign w:val="center"/>
          </w:tcPr>
          <w:p>
            <w:pPr>
              <w:spacing w:after="0" w:line="259" w:lineRule="auto"/>
              <w:ind w:left="0" w:firstLine="0"/>
              <w:jc w:val="center"/>
              <w:rPr>
                <w:rFonts w:ascii="Times New Roman" w:hAnsi="Times New Roman" w:eastAsia="宋体" w:cs="Times New Roman"/>
                <w:color w:val="auto"/>
                <w:szCs w:val="21"/>
              </w:rPr>
            </w:pP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有砟轨道</w:t>
            </w:r>
          </w:p>
        </w:tc>
        <w:tc>
          <w:tcPr>
            <w:tcW w:w="3402"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0" w:firstLine="0"/>
              <w:jc w:val="center"/>
              <w:rPr>
                <w:rFonts w:ascii="Times New Roman" w:hAnsi="Times New Roman" w:eastAsia="宋体" w:cs="Times New Roman"/>
                <w:color w:val="auto"/>
                <w:szCs w:val="21"/>
              </w:rPr>
            </w:pPr>
          </w:p>
        </w:tc>
        <w:tc>
          <w:tcPr>
            <w:tcW w:w="1130" w:type="dxa"/>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几何形位</w:t>
            </w:r>
          </w:p>
        </w:tc>
        <w:tc>
          <w:tcPr>
            <w:tcW w:w="3402" w:type="dxa"/>
            <w:vAlign w:val="center"/>
          </w:tcPr>
          <w:p>
            <w:pPr>
              <w:spacing w:after="0" w:line="259" w:lineRule="auto"/>
              <w:ind w:left="0"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轨距、水平、高低、轨向、三角坑</w:t>
            </w:r>
          </w:p>
        </w:tc>
        <w:tc>
          <w:tcPr>
            <w:tcW w:w="3402" w:type="dxa"/>
            <w:vAlign w:val="center"/>
          </w:tcPr>
          <w:p>
            <w:pPr>
              <w:spacing w:after="0" w:line="259" w:lineRule="auto"/>
              <w:ind w:left="0"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满足当地轨道工务维修的相关规定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restart"/>
            <w:vAlign w:val="center"/>
          </w:tcPr>
          <w:p>
            <w:pPr>
              <w:spacing w:after="0" w:line="259" w:lineRule="auto"/>
              <w:ind w:left="0"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土建结构</w:t>
            </w:r>
          </w:p>
        </w:tc>
        <w:tc>
          <w:tcPr>
            <w:tcW w:w="4532" w:type="dxa"/>
            <w:gridSpan w:val="2"/>
            <w:vAlign w:val="center"/>
          </w:tcPr>
          <w:p>
            <w:pPr>
              <w:spacing w:after="0" w:line="259" w:lineRule="auto"/>
              <w:ind w:left="181" w:leftChars="86"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竖向变形</w:t>
            </w:r>
          </w:p>
        </w:tc>
        <w:tc>
          <w:tcPr>
            <w:tcW w:w="3402" w:type="dxa"/>
            <w:vAlign w:val="center"/>
          </w:tcPr>
          <w:p>
            <w:pPr>
              <w:spacing w:after="0" w:line="259" w:lineRule="auto"/>
              <w:ind w:left="181" w:leftChars="86"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3.0~10.0mm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181" w:leftChars="86" w:firstLine="0"/>
              <w:jc w:val="center"/>
              <w:rPr>
                <w:rFonts w:ascii="Times New Roman" w:hAnsi="Times New Roman" w:eastAsia="宋体" w:cs="Times New Roman"/>
                <w:color w:val="auto"/>
                <w:szCs w:val="21"/>
              </w:rPr>
            </w:pPr>
          </w:p>
        </w:tc>
        <w:tc>
          <w:tcPr>
            <w:tcW w:w="4532" w:type="dxa"/>
            <w:gridSpan w:val="2"/>
            <w:vAlign w:val="center"/>
          </w:tcPr>
          <w:p>
            <w:pPr>
              <w:spacing w:after="0" w:line="259" w:lineRule="auto"/>
              <w:ind w:left="181" w:leftChars="86"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隧道轴线变形曲率半径</w:t>
            </w:r>
          </w:p>
        </w:tc>
        <w:tc>
          <w:tcPr>
            <w:tcW w:w="3402" w:type="dxa"/>
            <w:vAlign w:val="center"/>
          </w:tcPr>
          <w:p>
            <w:pPr>
              <w:spacing w:after="0" w:line="259" w:lineRule="auto"/>
              <w:ind w:left="181" w:leftChars="86"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15000m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181" w:leftChars="86" w:firstLine="0"/>
              <w:jc w:val="center"/>
              <w:rPr>
                <w:rFonts w:ascii="Times New Roman" w:hAnsi="Times New Roman" w:eastAsia="宋体" w:cs="Times New Roman"/>
                <w:color w:val="auto"/>
                <w:szCs w:val="21"/>
              </w:rPr>
            </w:pPr>
          </w:p>
        </w:tc>
        <w:tc>
          <w:tcPr>
            <w:tcW w:w="4532" w:type="dxa"/>
            <w:gridSpan w:val="2"/>
            <w:vAlign w:val="center"/>
          </w:tcPr>
          <w:p>
            <w:pPr>
              <w:spacing w:after="0" w:line="259" w:lineRule="auto"/>
              <w:ind w:left="181" w:leftChars="86"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隧道变形相对曲率</w:t>
            </w:r>
          </w:p>
        </w:tc>
        <w:tc>
          <w:tcPr>
            <w:tcW w:w="3402" w:type="dxa"/>
            <w:vAlign w:val="center"/>
          </w:tcPr>
          <w:p>
            <w:pPr>
              <w:spacing w:after="0" w:line="259" w:lineRule="auto"/>
              <w:ind w:left="181" w:leftChars="86"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181" w:leftChars="86" w:firstLine="0"/>
              <w:jc w:val="center"/>
              <w:rPr>
                <w:rFonts w:ascii="Times New Roman" w:hAnsi="Times New Roman" w:eastAsia="宋体" w:cs="Times New Roman"/>
                <w:color w:val="auto"/>
                <w:szCs w:val="21"/>
              </w:rPr>
            </w:pPr>
          </w:p>
        </w:tc>
        <w:tc>
          <w:tcPr>
            <w:tcW w:w="4532" w:type="dxa"/>
            <w:gridSpan w:val="2"/>
            <w:vAlign w:val="center"/>
          </w:tcPr>
          <w:p>
            <w:pPr>
              <w:spacing w:after="0" w:line="259" w:lineRule="auto"/>
              <w:ind w:left="181" w:leftChars="86"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盾构管片接缝张开变化量</w:t>
            </w:r>
          </w:p>
        </w:tc>
        <w:tc>
          <w:tcPr>
            <w:tcW w:w="3402" w:type="dxa"/>
            <w:vAlign w:val="center"/>
          </w:tcPr>
          <w:p>
            <w:pPr>
              <w:spacing w:after="0" w:line="259" w:lineRule="auto"/>
              <w:ind w:left="181" w:leftChars="86"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181" w:leftChars="86" w:firstLine="0"/>
              <w:jc w:val="center"/>
              <w:rPr>
                <w:rFonts w:ascii="Times New Roman" w:hAnsi="Times New Roman" w:eastAsia="宋体" w:cs="Times New Roman"/>
                <w:color w:val="auto"/>
                <w:szCs w:val="21"/>
              </w:rPr>
            </w:pPr>
          </w:p>
        </w:tc>
        <w:tc>
          <w:tcPr>
            <w:tcW w:w="4532" w:type="dxa"/>
            <w:gridSpan w:val="2"/>
            <w:vAlign w:val="center"/>
          </w:tcPr>
          <w:p>
            <w:pPr>
              <w:spacing w:after="0" w:line="259" w:lineRule="auto"/>
              <w:ind w:left="181" w:leftChars="86"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混凝土构件新增裂缝宽度</w:t>
            </w:r>
          </w:p>
        </w:tc>
        <w:tc>
          <w:tcPr>
            <w:tcW w:w="3402" w:type="dxa"/>
            <w:vAlign w:val="center"/>
          </w:tcPr>
          <w:p>
            <w:pPr>
              <w:spacing w:after="0" w:line="259" w:lineRule="auto"/>
              <w:ind w:left="181" w:leftChars="86" w:firstLine="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08" w:type="dxa"/>
            <w:vMerge w:val="continue"/>
            <w:vAlign w:val="center"/>
          </w:tcPr>
          <w:p>
            <w:pPr>
              <w:spacing w:after="0" w:line="259" w:lineRule="auto"/>
              <w:ind w:left="181" w:leftChars="86" w:firstLine="0"/>
              <w:jc w:val="center"/>
              <w:rPr>
                <w:rFonts w:ascii="Times New Roman" w:hAnsi="Times New Roman" w:eastAsia="宋体" w:cs="Times New Roman"/>
                <w:color w:val="auto"/>
                <w:szCs w:val="21"/>
              </w:rPr>
            </w:pPr>
          </w:p>
        </w:tc>
        <w:tc>
          <w:tcPr>
            <w:tcW w:w="4532" w:type="dxa"/>
            <w:gridSpan w:val="2"/>
            <w:vAlign w:val="center"/>
          </w:tcPr>
          <w:p>
            <w:pPr>
              <w:spacing w:after="0" w:line="259" w:lineRule="auto"/>
              <w:ind w:left="181" w:leftChars="86" w:firstLine="0"/>
              <w:rPr>
                <w:rFonts w:ascii="Times New Roman" w:hAnsi="Times New Roman" w:eastAsia="宋体" w:cs="Times New Roman"/>
                <w:color w:val="auto"/>
                <w:szCs w:val="21"/>
              </w:rPr>
            </w:pPr>
            <w:r>
              <w:rPr>
                <w:rFonts w:hint="eastAsia" w:ascii="Times New Roman" w:hAnsi="Times New Roman" w:eastAsia="宋体" w:cs="Times New Roman"/>
                <w:color w:val="auto"/>
                <w:szCs w:val="21"/>
              </w:rPr>
              <w:t>桥墩倾斜</w:t>
            </w:r>
          </w:p>
        </w:tc>
        <w:tc>
          <w:tcPr>
            <w:tcW w:w="3402" w:type="dxa"/>
            <w:vAlign w:val="center"/>
          </w:tcPr>
          <w:p>
            <w:pPr>
              <w:spacing w:after="0" w:line="259" w:lineRule="auto"/>
              <w:ind w:left="181" w:leftChars="86" w:firstLine="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642" w:type="dxa"/>
            <w:gridSpan w:val="4"/>
            <w:vAlign w:val="center"/>
          </w:tcPr>
          <w:p>
            <w:pPr>
              <w:spacing w:after="0" w:line="360" w:lineRule="auto"/>
              <w:ind w:left="0" w:leftChars="0" w:firstLine="0" w:firstLineChars="0"/>
              <w:jc w:val="both"/>
              <w:rPr>
                <w:rFonts w:hint="eastAsia" w:ascii="黑体" w:hAnsi="黑体" w:eastAsia="黑体" w:cs="黑体"/>
                <w:color w:val="auto"/>
                <w:sz w:val="18"/>
                <w:szCs w:val="18"/>
              </w:rPr>
            </w:pPr>
            <w:r>
              <w:rPr>
                <w:rFonts w:hint="eastAsia" w:ascii="黑体" w:hAnsi="黑体" w:eastAsia="黑体" w:cs="黑体"/>
                <w:color w:val="auto"/>
                <w:sz w:val="18"/>
                <w:szCs w:val="18"/>
              </w:rPr>
              <w:t>注：如城市轨道交通结构已发生不均匀变形或病害，则应根据现状情况评估确定变形控制指标。</w:t>
            </w:r>
          </w:p>
        </w:tc>
      </w:tr>
    </w:tbl>
    <w:p>
      <w:pPr>
        <w:pStyle w:val="3"/>
      </w:pPr>
      <w:bookmarkStart w:id="54" w:name="_Toc21860"/>
      <w:bookmarkStart w:id="55" w:name="_Toc44780400"/>
      <w:r>
        <w:rPr>
          <w:rFonts w:hint="eastAsia"/>
        </w:rPr>
        <w:t>安全保护实施流程</w:t>
      </w:r>
      <w:bookmarkEnd w:id="54"/>
      <w:bookmarkEnd w:id="55"/>
    </w:p>
    <w:p>
      <w:pPr>
        <w:pStyle w:val="4"/>
      </w:pPr>
      <w:r>
        <w:rPr>
          <w:rFonts w:hint="eastAsia"/>
          <w:lang w:val="en-US" w:eastAsia="zh-CN"/>
        </w:rPr>
        <w:t xml:space="preserve">  </w:t>
      </w:r>
      <w:r>
        <w:rPr>
          <w:rFonts w:hint="eastAsia"/>
        </w:rPr>
        <w:t>城市轨道交通安全保护区范围内施工可按图</w:t>
      </w:r>
      <w:r>
        <w:t>1</w:t>
      </w:r>
      <w:r>
        <w:rPr>
          <w:rFonts w:hint="eastAsia"/>
        </w:rPr>
        <w:t>流程进行实施。</w:t>
      </w:r>
    </w:p>
    <w:p>
      <w:pPr>
        <w:pStyle w:val="41"/>
        <w:keepNext/>
      </w:pPr>
      <w:r>
        <w:drawing>
          <wp:inline distT="0" distB="0" distL="0" distR="0">
            <wp:extent cx="2534920" cy="4584700"/>
            <wp:effectExtent l="0" t="0" r="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3"/>
                    <a:stretch>
                      <a:fillRect/>
                    </a:stretch>
                  </pic:blipFill>
                  <pic:spPr>
                    <a:xfrm>
                      <a:off x="0" y="0"/>
                      <a:ext cx="2558225" cy="4626316"/>
                    </a:xfrm>
                    <a:prstGeom prst="rect">
                      <a:avLst/>
                    </a:prstGeom>
                  </pic:spPr>
                </pic:pic>
              </a:graphicData>
            </a:graphic>
          </wp:inline>
        </w:drawing>
      </w:r>
    </w:p>
    <w:p>
      <w:pPr>
        <w:pStyle w:val="41"/>
      </w:pPr>
      <w:r>
        <w:t xml:space="preserve">图 </w:t>
      </w:r>
      <w:r>
        <w:fldChar w:fldCharType="begin"/>
      </w:r>
      <w:r>
        <w:instrText xml:space="preserve"> SEQ 图 \* ARABIC </w:instrText>
      </w:r>
      <w:r>
        <w:fldChar w:fldCharType="separate"/>
      </w:r>
      <w:r>
        <w:t>1</w:t>
      </w:r>
      <w:r>
        <w:fldChar w:fldCharType="end"/>
      </w:r>
      <w:r>
        <w:t xml:space="preserve">  </w:t>
      </w:r>
      <w:r>
        <w:rPr>
          <w:rFonts w:hint="eastAsia"/>
        </w:rPr>
        <w:t>实施流程图</w:t>
      </w:r>
    </w:p>
    <w:p>
      <w:pPr>
        <w:pStyle w:val="4"/>
      </w:pPr>
      <w:r>
        <w:rPr>
          <w:rFonts w:hint="eastAsia"/>
          <w:lang w:val="en-US" w:eastAsia="zh-CN"/>
        </w:rPr>
        <w:t xml:space="preserve">  </w:t>
      </w:r>
      <w:r>
        <w:rPr>
          <w:rFonts w:hint="eastAsia"/>
        </w:rPr>
        <w:t>对于穿越工程风险等级评为三级的工程，可根据项目特点对流程进行简化。</w:t>
      </w:r>
    </w:p>
    <w:p>
      <w:pPr>
        <w:pStyle w:val="2"/>
        <w:jc w:val="left"/>
        <w:rPr>
          <w:rFonts w:hint="eastAsia" w:ascii="黑体" w:hAnsi="黑体" w:eastAsia="黑体" w:cs="黑体"/>
          <w:b w:val="0"/>
          <w:bCs/>
          <w:sz w:val="21"/>
          <w:szCs w:val="21"/>
        </w:rPr>
      </w:pPr>
      <w:bookmarkStart w:id="56" w:name="_Toc43590287"/>
      <w:bookmarkEnd w:id="56"/>
      <w:bookmarkStart w:id="57" w:name="_Toc482567397"/>
      <w:bookmarkStart w:id="58" w:name="_Toc44780401"/>
      <w:bookmarkStart w:id="59" w:name="_Toc32191"/>
      <w:r>
        <w:rPr>
          <w:rFonts w:hint="eastAsia" w:ascii="黑体" w:hAnsi="黑体" w:eastAsia="黑体" w:cs="黑体"/>
          <w:b w:val="0"/>
          <w:bCs/>
          <w:sz w:val="21"/>
          <w:szCs w:val="21"/>
        </w:rPr>
        <w:t>专项设计</w:t>
      </w:r>
      <w:bookmarkEnd w:id="57"/>
      <w:bookmarkEnd w:id="58"/>
      <w:r>
        <w:rPr>
          <w:rFonts w:hint="eastAsia" w:ascii="黑体" w:hAnsi="黑体" w:eastAsia="黑体" w:cs="黑体"/>
          <w:b w:val="0"/>
          <w:bCs/>
          <w:sz w:val="21"/>
          <w:szCs w:val="21"/>
        </w:rPr>
        <w:t>要求</w:t>
      </w:r>
      <w:bookmarkEnd w:id="59"/>
    </w:p>
    <w:p>
      <w:pPr>
        <w:pStyle w:val="3"/>
        <w:rPr>
          <w:rFonts w:hint="eastAsia" w:cs="黑体"/>
        </w:rPr>
      </w:pPr>
      <w:bookmarkStart w:id="60" w:name="_Toc40"/>
      <w:r>
        <w:rPr>
          <w:rFonts w:hint="eastAsia" w:cs="黑体"/>
        </w:rPr>
        <w:t>概述</w:t>
      </w:r>
      <w:bookmarkEnd w:id="60"/>
    </w:p>
    <w:p>
      <w:pPr>
        <w:pStyle w:val="4"/>
      </w:pPr>
      <w:r>
        <w:rPr>
          <w:rFonts w:hint="eastAsia"/>
          <w:lang w:val="en-US" w:eastAsia="zh-CN"/>
        </w:rPr>
        <w:t xml:space="preserve">  </w:t>
      </w:r>
      <w:r>
        <w:t>专项设计</w:t>
      </w:r>
      <w:r>
        <w:rPr>
          <w:rFonts w:hint="eastAsia"/>
        </w:rPr>
        <w:t>指</w:t>
      </w:r>
      <w:r>
        <w:t>考虑</w:t>
      </w:r>
      <w:r>
        <w:rPr>
          <w:rFonts w:hint="eastAsia"/>
        </w:rPr>
        <w:t>穿越工程</w:t>
      </w:r>
      <w:r>
        <w:t>对</w:t>
      </w:r>
      <w:r>
        <w:rPr>
          <w:rFonts w:hint="eastAsia"/>
        </w:rPr>
        <w:t>城市</w:t>
      </w:r>
      <w:r>
        <w:t>轨道交通既有</w:t>
      </w:r>
      <w:r>
        <w:rPr>
          <w:rFonts w:hint="eastAsia"/>
        </w:rPr>
        <w:t>结构</w:t>
      </w:r>
      <w:r>
        <w:t>的</w:t>
      </w:r>
      <w:r>
        <w:rPr>
          <w:rFonts w:hint="eastAsia"/>
        </w:rPr>
        <w:t>不利</w:t>
      </w:r>
      <w:r>
        <w:t>影响，</w:t>
      </w:r>
      <w:r>
        <w:rPr>
          <w:rFonts w:hint="eastAsia"/>
        </w:rPr>
        <w:t>制定</w:t>
      </w:r>
      <w:r>
        <w:t>保障</w:t>
      </w:r>
      <w:r>
        <w:rPr>
          <w:rFonts w:hint="eastAsia"/>
        </w:rPr>
        <w:t>城市</w:t>
      </w:r>
      <w:r>
        <w:t>轨道交通</w:t>
      </w:r>
      <w:r>
        <w:rPr>
          <w:rFonts w:hint="eastAsia"/>
        </w:rPr>
        <w:t>的结构正常使用和运营安全的设计方案，</w:t>
      </w:r>
      <w:r>
        <w:t>主要是土建防护设计</w:t>
      </w:r>
      <w:r>
        <w:rPr>
          <w:rFonts w:hint="eastAsia"/>
        </w:rPr>
        <w:t>，必要时需要进行轨道防护设计。</w:t>
      </w:r>
    </w:p>
    <w:p>
      <w:pPr>
        <w:pStyle w:val="4"/>
      </w:pPr>
      <w:r>
        <w:rPr>
          <w:rFonts w:hint="eastAsia"/>
          <w:lang w:val="en-US" w:eastAsia="zh-CN"/>
        </w:rPr>
        <w:t xml:space="preserve">  </w:t>
      </w:r>
      <w:r>
        <w:rPr>
          <w:rFonts w:hint="eastAsia"/>
        </w:rPr>
        <w:t>土建防护设计包含穿越工程本体设计和针对</w:t>
      </w:r>
      <w:r>
        <w:t>城市</w:t>
      </w:r>
      <w:r>
        <w:rPr>
          <w:rFonts w:hint="eastAsia"/>
        </w:rPr>
        <w:t>轨道交通结构的安全保护措施。轨道防护设计是针对轨道结构的安全防护设计，应包含轨道工前巡检及状态调整要求、工中轨道加固措施和安全警示措施、工中轨道变形监测技术要求、工后解除轨道防护措施的要求等。</w:t>
      </w:r>
    </w:p>
    <w:p>
      <w:pPr>
        <w:pStyle w:val="4"/>
      </w:pPr>
      <w:r>
        <w:rPr>
          <w:rFonts w:hint="eastAsia"/>
          <w:lang w:val="en-US" w:eastAsia="zh-CN"/>
        </w:rPr>
        <w:t xml:space="preserve">  </w:t>
      </w:r>
      <w:r>
        <w:rPr>
          <w:rFonts w:hint="eastAsia"/>
        </w:rPr>
        <w:t>专项设计文件中应明确反映穿越</w:t>
      </w:r>
      <w:r>
        <w:t>工程与城市轨道交通结构的空间位置关系</w:t>
      </w:r>
      <w:r>
        <w:rPr>
          <w:rFonts w:hint="eastAsia"/>
        </w:rPr>
        <w:t>，明确反映穿越工程与周边现状建（构）筑物、</w:t>
      </w:r>
      <w:r>
        <w:t>地下管线</w:t>
      </w:r>
      <w:r>
        <w:rPr>
          <w:rFonts w:hint="eastAsia"/>
        </w:rPr>
        <w:t>空间</w:t>
      </w:r>
      <w:r>
        <w:t>位置关系，</w:t>
      </w:r>
      <w:r>
        <w:rPr>
          <w:rFonts w:hint="eastAsia"/>
        </w:rPr>
        <w:t>并进行工程风险综合分析</w:t>
      </w:r>
      <w:r>
        <w:t>。</w:t>
      </w:r>
      <w:r>
        <w:rPr>
          <w:rFonts w:hint="eastAsia"/>
        </w:rPr>
        <w:t>既要考虑穿越工程对城市轨道交通结构产生直接不利影响，也要考虑因穿越工程引起周边现状建（构）筑物、</w:t>
      </w:r>
      <w:r>
        <w:t>地下管线</w:t>
      </w:r>
      <w:r>
        <w:rPr>
          <w:rFonts w:hint="eastAsia"/>
        </w:rPr>
        <w:t>变形过大及破坏而对城市轨道交通结构产生间接不利影响。</w:t>
      </w:r>
    </w:p>
    <w:p>
      <w:pPr>
        <w:pStyle w:val="4"/>
      </w:pPr>
      <w:r>
        <w:rPr>
          <w:rFonts w:hint="eastAsia"/>
          <w:lang w:val="en-US" w:eastAsia="zh-CN"/>
        </w:rPr>
        <w:t xml:space="preserve">  </w:t>
      </w:r>
      <w:r>
        <w:rPr>
          <w:rFonts w:hint="eastAsia"/>
        </w:rPr>
        <w:t>专项设计应随穿越工程全阶段开展工作，包括可行性研究、初步设计、施工图设计等阶段。</w:t>
      </w:r>
    </w:p>
    <w:p>
      <w:pPr>
        <w:pStyle w:val="4"/>
      </w:pPr>
      <w:r>
        <w:rPr>
          <w:rFonts w:hint="eastAsia"/>
          <w:lang w:val="en-US" w:eastAsia="zh-CN"/>
        </w:rPr>
        <w:t xml:space="preserve">  </w:t>
      </w:r>
      <w:r>
        <w:rPr>
          <w:rFonts w:hint="eastAsia"/>
        </w:rPr>
        <w:t>可行性研究阶段主要进行方案设计，内容是根据穿越工程本体的使用功能要求、城市轨道交通结构的特点及周边环境条件，确定合理的穿越方案，包括穿越工程的平面和纵段路由，穿越工程与城市轨道交通结构合理的空间位置关系，合理的施工工法和结构型式，主要的辅助工法措施，以及主要轨道防护措施。</w:t>
      </w:r>
    </w:p>
    <w:p>
      <w:pPr>
        <w:pStyle w:val="4"/>
      </w:pPr>
      <w:r>
        <w:rPr>
          <w:rFonts w:hint="eastAsia"/>
          <w:lang w:val="en-US" w:eastAsia="zh-CN"/>
        </w:rPr>
        <w:t xml:space="preserve">  </w:t>
      </w:r>
      <w:r>
        <w:rPr>
          <w:rFonts w:hint="eastAsia"/>
        </w:rPr>
        <w:t>初步设计及施工图设计阶段的专项设计工作内容相近，需要时两阶段可合并开展工作。此阶段内容是完善、细化穿越工程各项具体措施，按照前一阶段专项评审会要求完善设计内容，交付符合设计深度要求的图纸。</w:t>
      </w:r>
    </w:p>
    <w:p>
      <w:pPr>
        <w:pStyle w:val="4"/>
      </w:pPr>
      <w:r>
        <w:rPr>
          <w:rFonts w:hint="eastAsia"/>
          <w:lang w:val="en-US" w:eastAsia="zh-CN"/>
        </w:rPr>
        <w:t xml:space="preserve">  </w:t>
      </w:r>
      <w:r>
        <w:t>专项设计应</w:t>
      </w:r>
      <w:r>
        <w:rPr>
          <w:rFonts w:hint="eastAsia"/>
        </w:rPr>
        <w:t>根据</w:t>
      </w:r>
      <w:r>
        <w:t>安全评估</w:t>
      </w:r>
      <w:r>
        <w:rPr>
          <w:rFonts w:hint="eastAsia"/>
        </w:rPr>
        <w:t>的结论，对穿越方案进行必要的调整，直至满足城市轨道交通的结构正常使用和运营安全的要求为止。</w:t>
      </w:r>
    </w:p>
    <w:p>
      <w:pPr>
        <w:pStyle w:val="3"/>
      </w:pPr>
      <w:bookmarkStart w:id="61" w:name="_Toc44780403"/>
      <w:bookmarkStart w:id="62" w:name="_Toc8238"/>
      <w:r>
        <w:rPr>
          <w:rFonts w:hint="eastAsia"/>
        </w:rPr>
        <w:t>土建防护设计</w:t>
      </w:r>
      <w:bookmarkEnd w:id="61"/>
      <w:bookmarkEnd w:id="62"/>
    </w:p>
    <w:p>
      <w:pPr>
        <w:pStyle w:val="4"/>
      </w:pPr>
      <w:r>
        <w:rPr>
          <w:rFonts w:hint="eastAsia"/>
          <w:lang w:val="en-US" w:eastAsia="zh-CN"/>
        </w:rPr>
        <w:t xml:space="preserve">  </w:t>
      </w:r>
      <w:r>
        <w:rPr>
          <w:rFonts w:hint="eastAsia"/>
        </w:rPr>
        <w:t>土建防护设计工作开展需要相应的依据文件，所需的文件应至少包含以下两部分内容：</w:t>
      </w:r>
    </w:p>
    <w:p>
      <w:pPr>
        <w:pStyle w:val="66"/>
      </w:pPr>
      <w:r>
        <w:t>a)外部基础资料</w:t>
      </w:r>
      <w:r>
        <w:rPr>
          <w:rFonts w:hint="eastAsia"/>
        </w:rPr>
        <w:t>，</w:t>
      </w:r>
      <w:r>
        <w:t>包括</w:t>
      </w:r>
      <w:r>
        <w:rPr>
          <w:rFonts w:hint="eastAsia"/>
        </w:rPr>
        <w:t>岩土勘察</w:t>
      </w:r>
      <w:r>
        <w:t>资料</w:t>
      </w:r>
      <w:r>
        <w:rPr>
          <w:rFonts w:hint="eastAsia"/>
        </w:rPr>
        <w:t>、地形地貌及市政</w:t>
      </w:r>
      <w:r>
        <w:t>管线调查资料</w:t>
      </w:r>
      <w:r>
        <w:rPr>
          <w:rFonts w:hint="eastAsia"/>
        </w:rPr>
        <w:t>、</w:t>
      </w:r>
      <w:r>
        <w:t>周边</w:t>
      </w:r>
      <w:r>
        <w:rPr>
          <w:rFonts w:hint="eastAsia"/>
        </w:rPr>
        <w:t>地上地下</w:t>
      </w:r>
      <w:r>
        <w:t>建（构）筑物资料</w:t>
      </w:r>
      <w:r>
        <w:rPr>
          <w:rFonts w:hint="eastAsia"/>
        </w:rPr>
        <w:t>、周边近期规划土建工程预留条件资料等</w:t>
      </w:r>
      <w:r>
        <w:t>。</w:t>
      </w:r>
    </w:p>
    <w:p>
      <w:pPr>
        <w:pStyle w:val="66"/>
      </w:pPr>
      <w:r>
        <w:t>b)轨道交通</w:t>
      </w:r>
      <w:r>
        <w:rPr>
          <w:rFonts w:hint="eastAsia"/>
        </w:rPr>
        <w:t>既有结构基础资料，包括土建工程</w:t>
      </w:r>
      <w:r>
        <w:t>施工资料</w:t>
      </w:r>
      <w:r>
        <w:rPr>
          <w:rFonts w:hint="eastAsia"/>
        </w:rPr>
        <w:t>、竣工图资料、</w:t>
      </w:r>
      <w:r>
        <w:t>大修或专项维修资料</w:t>
      </w:r>
      <w:r>
        <w:rPr>
          <w:rFonts w:hint="eastAsia"/>
        </w:rPr>
        <w:t>，冷却塔、电扶梯、人防门等设备设施资料，针对穿越工程的</w:t>
      </w:r>
      <w:r>
        <w:t>工前</w:t>
      </w:r>
      <w:r>
        <w:rPr>
          <w:rFonts w:hint="eastAsia"/>
        </w:rPr>
        <w:t>现状调查</w:t>
      </w:r>
      <w:r>
        <w:t>检测报告等。</w:t>
      </w:r>
    </w:p>
    <w:p>
      <w:pPr>
        <w:pStyle w:val="4"/>
      </w:pPr>
      <w:r>
        <w:rPr>
          <w:rFonts w:hint="eastAsia"/>
          <w:lang w:val="en-US" w:eastAsia="zh-CN"/>
        </w:rPr>
        <w:t xml:space="preserve">  </w:t>
      </w:r>
      <w:r>
        <w:rPr>
          <w:rFonts w:hint="eastAsia"/>
        </w:rPr>
        <w:t>土建防护设计的主要原则，应满足以下三项要求：</w:t>
      </w:r>
    </w:p>
    <w:p>
      <w:pPr>
        <w:pStyle w:val="66"/>
      </w:pPr>
      <w:r>
        <w:rPr>
          <w:rFonts w:hint="eastAsia"/>
        </w:rPr>
        <w:t>a</w:t>
      </w:r>
      <w:r>
        <w:t>)</w:t>
      </w:r>
      <w:r>
        <w:rPr>
          <w:rFonts w:hint="eastAsia"/>
        </w:rPr>
        <w:t>设计方案需满足穿越工程的使用功能要求。</w:t>
      </w:r>
    </w:p>
    <w:p>
      <w:pPr>
        <w:pStyle w:val="66"/>
      </w:pPr>
      <w:r>
        <w:t>b)</w:t>
      </w:r>
      <w:r>
        <w:rPr>
          <w:rFonts w:hint="eastAsia"/>
        </w:rPr>
        <w:t>设计方案对城市轨道交通的影响应降至最小，确保其结构正常使用和</w:t>
      </w:r>
      <w:r>
        <w:t>运营</w:t>
      </w:r>
      <w:r>
        <w:rPr>
          <w:rFonts w:hint="eastAsia"/>
        </w:rPr>
        <w:t>安全。</w:t>
      </w:r>
    </w:p>
    <w:p>
      <w:pPr>
        <w:pStyle w:val="66"/>
      </w:pPr>
      <w:r>
        <w:t>c)</w:t>
      </w:r>
      <w:r>
        <w:rPr>
          <w:rFonts w:hint="eastAsia"/>
        </w:rPr>
        <w:t>穿越工程应保证不降低城市轨道交通工程结构的人防等级。</w:t>
      </w:r>
    </w:p>
    <w:p>
      <w:pPr>
        <w:pStyle w:val="4"/>
      </w:pPr>
      <w:r>
        <w:rPr>
          <w:rFonts w:hint="eastAsia"/>
          <w:lang w:val="en-US" w:eastAsia="zh-CN"/>
        </w:rPr>
        <w:t xml:space="preserve">  </w:t>
      </w:r>
      <w:r>
        <w:rPr>
          <w:rFonts w:hint="eastAsia"/>
        </w:rPr>
        <w:t>土建防护设计的设计标准应满足以下三项要求：</w:t>
      </w:r>
    </w:p>
    <w:p>
      <w:pPr>
        <w:pStyle w:val="66"/>
      </w:pPr>
      <w:r>
        <w:rPr>
          <w:rFonts w:hint="eastAsia"/>
        </w:rPr>
        <w:t>a</w:t>
      </w:r>
      <w:r>
        <w:t>)穿越工程主体结构设计使用年限宜</w:t>
      </w:r>
      <w:r>
        <w:rPr>
          <w:rFonts w:hint="eastAsia"/>
        </w:rPr>
        <w:t>与城市城市轨道交通结构相匹配</w:t>
      </w:r>
      <w:r>
        <w:t>。</w:t>
      </w:r>
    </w:p>
    <w:p>
      <w:pPr>
        <w:pStyle w:val="66"/>
      </w:pPr>
      <w:r>
        <w:t>b)穿越工程必要时需采用与</w:t>
      </w:r>
      <w:r>
        <w:rPr>
          <w:rFonts w:hint="eastAsia"/>
        </w:rPr>
        <w:t>城市轨道交通结构人防等级相同的标准进行人防抗力计算。</w:t>
      </w:r>
    </w:p>
    <w:p>
      <w:pPr>
        <w:pStyle w:val="66"/>
      </w:pPr>
      <w:r>
        <w:t>c)穿越工程其它设计标准，根据其工程类型，不应低于相关专业规范要求。</w:t>
      </w:r>
    </w:p>
    <w:p>
      <w:pPr>
        <w:pStyle w:val="4"/>
      </w:pPr>
      <w:r>
        <w:rPr>
          <w:rFonts w:hint="eastAsia"/>
          <w:lang w:val="en-US" w:eastAsia="zh-CN"/>
        </w:rPr>
        <w:t xml:space="preserve">  </w:t>
      </w:r>
      <w:r>
        <w:rPr>
          <w:rFonts w:hint="eastAsia"/>
        </w:rPr>
        <w:t>穿越工程的路由确定原则包含以下四项要求：</w:t>
      </w:r>
    </w:p>
    <w:p>
      <w:pPr>
        <w:pStyle w:val="66"/>
      </w:pPr>
      <w:r>
        <w:t>a)</w:t>
      </w:r>
      <w:r>
        <w:rPr>
          <w:rFonts w:hint="eastAsia"/>
        </w:rPr>
        <w:t>新建工程平面路由宜设计为直线，垂直穿越城市轨道交通线路，并尽量避开结构变形缝位置。</w:t>
      </w:r>
    </w:p>
    <w:p>
      <w:pPr>
        <w:pStyle w:val="66"/>
      </w:pPr>
      <w:r>
        <w:t>b)穿越</w:t>
      </w:r>
      <w:r>
        <w:rPr>
          <w:rFonts w:hint="eastAsia"/>
        </w:rPr>
        <w:t>城市</w:t>
      </w:r>
      <w:r>
        <w:t>轨道交通地下结构时</w:t>
      </w:r>
      <w:r>
        <w:rPr>
          <w:rFonts w:hint="eastAsia"/>
        </w:rPr>
        <w:t>，</w:t>
      </w:r>
      <w:r>
        <w:t>优先从</w:t>
      </w:r>
      <w:r>
        <w:rPr>
          <w:rFonts w:hint="eastAsia"/>
        </w:rPr>
        <w:t>结构</w:t>
      </w:r>
      <w:r>
        <w:t>上方穿越</w:t>
      </w:r>
      <w:r>
        <w:rPr>
          <w:rFonts w:hint="eastAsia"/>
        </w:rPr>
        <w:t>。</w:t>
      </w:r>
    </w:p>
    <w:p>
      <w:pPr>
        <w:pStyle w:val="66"/>
      </w:pPr>
      <w:r>
        <w:t>c)</w:t>
      </w:r>
      <w:r>
        <w:rPr>
          <w:rFonts w:hint="eastAsia"/>
        </w:rPr>
        <w:t>下穿城市</w:t>
      </w:r>
      <w:r>
        <w:t>轨道交通</w:t>
      </w:r>
      <w:r>
        <w:rPr>
          <w:rFonts w:hint="eastAsia"/>
        </w:rPr>
        <w:t>高架结构时，优先从桥跨中部位置穿越，且尽量浅埋。</w:t>
      </w:r>
    </w:p>
    <w:p>
      <w:pPr>
        <w:pStyle w:val="66"/>
      </w:pPr>
      <w:r>
        <w:t>d)</w:t>
      </w:r>
      <w:r>
        <w:rPr>
          <w:rFonts w:hint="eastAsia"/>
        </w:rPr>
        <w:t>下穿城市</w:t>
      </w:r>
      <w:r>
        <w:t>轨道交通地</w:t>
      </w:r>
      <w:r>
        <w:rPr>
          <w:rFonts w:hint="eastAsia"/>
        </w:rPr>
        <w:t>面</w:t>
      </w:r>
      <w:r>
        <w:t>线时</w:t>
      </w:r>
      <w:r>
        <w:rPr>
          <w:rFonts w:hint="eastAsia"/>
        </w:rPr>
        <w:t>，应尽量深埋。</w:t>
      </w:r>
    </w:p>
    <w:p>
      <w:pPr>
        <w:pStyle w:val="4"/>
      </w:pPr>
      <w:r>
        <w:rPr>
          <w:rFonts w:hint="eastAsia"/>
          <w:lang w:val="en-US" w:eastAsia="zh-CN"/>
        </w:rPr>
        <w:t xml:space="preserve">  </w:t>
      </w:r>
      <w:r>
        <w:rPr>
          <w:rFonts w:hint="eastAsia"/>
        </w:rPr>
        <w:t>穿越城市</w:t>
      </w:r>
      <w:r>
        <w:t>轨道交通</w:t>
      </w:r>
      <w:r>
        <w:rPr>
          <w:rFonts w:hint="eastAsia"/>
        </w:rPr>
        <w:t>地下结构或地面线时，包含以下八项技术要求及防护措施：</w:t>
      </w:r>
    </w:p>
    <w:p>
      <w:pPr>
        <w:pStyle w:val="66"/>
      </w:pPr>
      <w:r>
        <w:rPr>
          <w:rFonts w:hint="eastAsia"/>
        </w:rPr>
        <w:t>a)新建地下工程宜采用矿山法、盾构法、顶管法施工。</w:t>
      </w:r>
    </w:p>
    <w:p>
      <w:pPr>
        <w:pStyle w:val="66"/>
      </w:pPr>
      <w:r>
        <w:t>b</w:t>
      </w:r>
      <w:r>
        <w:rPr>
          <w:rFonts w:hint="eastAsia"/>
        </w:rPr>
        <w:t>)新建矿山法隧道下穿城市</w:t>
      </w:r>
      <w:r>
        <w:t>轨道交通</w:t>
      </w:r>
      <w:r>
        <w:rPr>
          <w:rFonts w:hint="eastAsia"/>
        </w:rPr>
        <w:t>地下结构时，两者竖向净距不宜小于</w:t>
      </w:r>
      <w:r>
        <w:t>1m</w:t>
      </w:r>
      <w:r>
        <w:rPr>
          <w:rFonts w:hint="eastAsia"/>
        </w:rPr>
        <w:t>。若净距较小，宜使其密贴下穿城市</w:t>
      </w:r>
      <w:r>
        <w:t>轨道交通</w:t>
      </w:r>
      <w:r>
        <w:rPr>
          <w:rFonts w:hint="eastAsia"/>
        </w:rPr>
        <w:t>结构。</w:t>
      </w:r>
    </w:p>
    <w:p>
      <w:pPr>
        <w:pStyle w:val="66"/>
      </w:pPr>
      <w:r>
        <w:t>c</w:t>
      </w:r>
      <w:r>
        <w:rPr>
          <w:rFonts w:hint="eastAsia"/>
        </w:rPr>
        <w:t>)新建</w:t>
      </w:r>
      <w:r>
        <w:t>矿山法隧道不</w:t>
      </w:r>
      <w:r>
        <w:rPr>
          <w:rFonts w:hint="eastAsia"/>
        </w:rPr>
        <w:t>宜</w:t>
      </w:r>
      <w:r>
        <w:t>采用爆破施工。须采用爆破施工时，应评估爆破对</w:t>
      </w:r>
      <w:r>
        <w:rPr>
          <w:rFonts w:hint="eastAsia"/>
        </w:rPr>
        <w:t>城市</w:t>
      </w:r>
      <w:r>
        <w:t>轨道交通</w:t>
      </w:r>
      <w:r>
        <w:rPr>
          <w:rFonts w:hint="eastAsia"/>
        </w:rPr>
        <w:t>结构</w:t>
      </w:r>
      <w:r>
        <w:t>的影</w:t>
      </w:r>
      <w:r>
        <w:rPr>
          <w:rFonts w:hint="eastAsia"/>
        </w:rPr>
        <w:t>响。</w:t>
      </w:r>
    </w:p>
    <w:p>
      <w:pPr>
        <w:pStyle w:val="66"/>
      </w:pPr>
      <w:r>
        <w:t>d</w:t>
      </w:r>
      <w:r>
        <w:rPr>
          <w:rFonts w:hint="eastAsia"/>
        </w:rPr>
        <w:t>)新建盾构隧道下穿城市</w:t>
      </w:r>
      <w:r>
        <w:t>轨道交通</w:t>
      </w:r>
      <w:r>
        <w:rPr>
          <w:rFonts w:hint="eastAsia"/>
        </w:rPr>
        <w:t>时，二者竖向净距不宜小于</w:t>
      </w:r>
      <w:r>
        <w:t>1</w:t>
      </w:r>
      <w:r>
        <w:rPr>
          <w:i/>
          <w:iCs/>
        </w:rPr>
        <w:t>D</w:t>
      </w:r>
      <w:r>
        <w:rPr>
          <w:rFonts w:hint="eastAsia"/>
        </w:rPr>
        <w:t>（</w:t>
      </w:r>
      <w:r>
        <w:rPr>
          <w:i/>
          <w:iCs/>
        </w:rPr>
        <w:t>D</w:t>
      </w:r>
      <w:r>
        <w:t>为新建盾构隧道外径）</w:t>
      </w:r>
      <w:r>
        <w:rPr>
          <w:rFonts w:hint="eastAsia"/>
        </w:rPr>
        <w:t>。</w:t>
      </w:r>
    </w:p>
    <w:p>
      <w:pPr>
        <w:pStyle w:val="66"/>
      </w:pPr>
      <w:r>
        <w:t>e</w:t>
      </w:r>
      <w:r>
        <w:rPr>
          <w:rFonts w:hint="eastAsia"/>
        </w:rPr>
        <w:t>)新建盾构</w:t>
      </w:r>
      <w:r>
        <w:t>隧道</w:t>
      </w:r>
      <w:r>
        <w:rPr>
          <w:rFonts w:hint="eastAsia"/>
        </w:rPr>
        <w:t>应在</w:t>
      </w:r>
      <w:r>
        <w:t>穿越施工前</w:t>
      </w:r>
      <w:r>
        <w:rPr>
          <w:rFonts w:hint="eastAsia"/>
        </w:rPr>
        <w:t>设置试验段，盾构机不得</w:t>
      </w:r>
      <w:r>
        <w:t>在</w:t>
      </w:r>
      <w:r>
        <w:rPr>
          <w:rFonts w:hint="eastAsia"/>
        </w:rPr>
        <w:t>穿越影响</w:t>
      </w:r>
      <w:r>
        <w:t>区内进行换刀</w:t>
      </w:r>
      <w:r>
        <w:rPr>
          <w:rFonts w:hint="eastAsia"/>
        </w:rPr>
        <w:t>、</w:t>
      </w:r>
      <w:r>
        <w:t>停机</w:t>
      </w:r>
      <w:r>
        <w:rPr>
          <w:rFonts w:hint="eastAsia"/>
        </w:rPr>
        <w:t>和</w:t>
      </w:r>
      <w:r>
        <w:t>姿态大幅度调整等作业。</w:t>
      </w:r>
    </w:p>
    <w:p>
      <w:pPr>
        <w:pStyle w:val="66"/>
      </w:pPr>
      <w:r>
        <w:t>f</w:t>
      </w:r>
      <w:r>
        <w:rPr>
          <w:rFonts w:hint="eastAsia"/>
        </w:rPr>
        <w:t>)新建</w:t>
      </w:r>
      <w:r>
        <w:t>顶管隧道宜采用</w:t>
      </w:r>
      <w:r>
        <w:rPr>
          <w:rFonts w:hint="eastAsia"/>
        </w:rPr>
        <w:t>机械化顶管机施工</w:t>
      </w:r>
      <w:r>
        <w:t>，不</w:t>
      </w:r>
      <w:r>
        <w:rPr>
          <w:rFonts w:hint="eastAsia"/>
        </w:rPr>
        <w:t>宜</w:t>
      </w:r>
      <w:r>
        <w:t>采用人工掘进方式</w:t>
      </w:r>
      <w:r>
        <w:rPr>
          <w:rFonts w:hint="eastAsia"/>
        </w:rPr>
        <w:t>施工</w:t>
      </w:r>
      <w:r>
        <w:t>。</w:t>
      </w:r>
    </w:p>
    <w:p>
      <w:pPr>
        <w:pStyle w:val="66"/>
      </w:pPr>
      <w:r>
        <w:t>g</w:t>
      </w:r>
      <w:r>
        <w:rPr>
          <w:rFonts w:hint="eastAsia"/>
        </w:rPr>
        <w:t>)城市</w:t>
      </w:r>
      <w:r>
        <w:t>轨道交通</w:t>
      </w:r>
      <w:r>
        <w:rPr>
          <w:rFonts w:hint="eastAsia"/>
        </w:rPr>
        <w:t>地下结构上方</w:t>
      </w:r>
      <w:r>
        <w:t>开挖</w:t>
      </w:r>
      <w:r>
        <w:rPr>
          <w:rFonts w:hint="eastAsia"/>
        </w:rPr>
        <w:t>基坑时，需考虑土体卸载对城市</w:t>
      </w:r>
      <w:r>
        <w:t>轨道交通</w:t>
      </w:r>
      <w:r>
        <w:rPr>
          <w:rFonts w:hint="eastAsia"/>
        </w:rPr>
        <w:t>结构的不利影响，应分段分层开挖，必要时采取其他辅助工法施工。</w:t>
      </w:r>
    </w:p>
    <w:p>
      <w:pPr>
        <w:pStyle w:val="66"/>
      </w:pPr>
      <w:r>
        <w:t>h</w:t>
      </w:r>
      <w:r>
        <w:rPr>
          <w:rFonts w:hint="eastAsia"/>
        </w:rPr>
        <w:t>)邻近城市</w:t>
      </w:r>
      <w:r>
        <w:t>轨道交通</w:t>
      </w:r>
      <w:r>
        <w:rPr>
          <w:rFonts w:hint="eastAsia"/>
        </w:rPr>
        <w:t>的基坑工程，需结合基坑规模、周边环境、地质水文条件等，选取适宜的基坑支护体系，尽量减小基坑开挖对城市</w:t>
      </w:r>
      <w:r>
        <w:t>轨道交通</w:t>
      </w:r>
      <w:r>
        <w:rPr>
          <w:rFonts w:hint="eastAsia"/>
        </w:rPr>
        <w:t>结构的变形影响。</w:t>
      </w:r>
    </w:p>
    <w:p>
      <w:pPr>
        <w:pStyle w:val="4"/>
      </w:pPr>
      <w:r>
        <w:rPr>
          <w:rFonts w:hint="eastAsia"/>
          <w:lang w:val="en-US" w:eastAsia="zh-CN"/>
        </w:rPr>
        <w:t xml:space="preserve">  </w:t>
      </w:r>
      <w:r>
        <w:rPr>
          <w:rFonts w:hint="eastAsia"/>
        </w:rPr>
        <w:t>新建地下工程穿越城市</w:t>
      </w:r>
      <w:r>
        <w:t>轨道交通</w:t>
      </w:r>
      <w:r>
        <w:rPr>
          <w:rFonts w:hint="eastAsia"/>
        </w:rPr>
        <w:t>高架结构时，包含以下两项技术要求及防护措施：</w:t>
      </w:r>
    </w:p>
    <w:p>
      <w:pPr>
        <w:pStyle w:val="66"/>
      </w:pPr>
      <w:r>
        <w:t>a)下穿工程基坑应根据工程地质和水文地质条件、开挖深度、基坑与</w:t>
      </w:r>
      <w:r>
        <w:rPr>
          <w:rFonts w:hint="eastAsia"/>
        </w:rPr>
        <w:t>高</w:t>
      </w:r>
    </w:p>
    <w:p>
      <w:pPr>
        <w:pStyle w:val="66"/>
      </w:pPr>
      <w:r>
        <w:rPr>
          <w:rFonts w:hint="eastAsia"/>
        </w:rPr>
        <w:t>架桥</w:t>
      </w:r>
      <w:r>
        <w:t>桥墩位置关系以及桥下净空等因素，综合确定支护结构类型。</w:t>
      </w:r>
    </w:p>
    <w:p>
      <w:pPr>
        <w:pStyle w:val="66"/>
      </w:pPr>
      <w:r>
        <w:t>b)</w:t>
      </w:r>
      <w:r>
        <w:rPr>
          <w:rFonts w:hint="eastAsia"/>
        </w:rPr>
        <w:t>新建地下工程</w:t>
      </w:r>
      <w:r>
        <w:t>与</w:t>
      </w:r>
      <w:r>
        <w:rPr>
          <w:rFonts w:hint="eastAsia"/>
        </w:rPr>
        <w:t>高架桥结构</w:t>
      </w:r>
      <w:r>
        <w:t>桩</w:t>
      </w:r>
      <w:r>
        <w:rPr>
          <w:rFonts w:hint="eastAsia"/>
        </w:rPr>
        <w:t>基水平距离较小</w:t>
      </w:r>
      <w:r>
        <w:t>时，</w:t>
      </w:r>
      <w:r>
        <w:rPr>
          <w:rFonts w:hint="eastAsia"/>
        </w:rPr>
        <w:t>宜采取</w:t>
      </w:r>
      <w:r>
        <w:t>钻孔桩</w:t>
      </w:r>
      <w:r>
        <w:rPr>
          <w:rFonts w:hint="eastAsia"/>
        </w:rPr>
        <w:t>、复合锚杆桩或注浆等加固</w:t>
      </w:r>
      <w:r>
        <w:t>隔离措施</w:t>
      </w:r>
      <w:r>
        <w:rPr>
          <w:rFonts w:hint="eastAsia"/>
        </w:rPr>
        <w:t>，必要时可对高架桥结构梁体采取支顶措施。</w:t>
      </w:r>
    </w:p>
    <w:p>
      <w:pPr>
        <w:pStyle w:val="4"/>
      </w:pPr>
      <w:r>
        <w:rPr>
          <w:rFonts w:hint="eastAsia"/>
          <w:lang w:val="en-US" w:eastAsia="zh-CN"/>
        </w:rPr>
        <w:t xml:space="preserve">  </w:t>
      </w:r>
      <w:r>
        <w:rPr>
          <w:rFonts w:hint="eastAsia"/>
        </w:rPr>
        <w:t>穿越工程宜避免降水，以减小对城市</w:t>
      </w:r>
      <w:r>
        <w:t>轨道交通</w:t>
      </w:r>
      <w:r>
        <w:rPr>
          <w:rFonts w:hint="eastAsia"/>
        </w:rPr>
        <w:t>结构的不利影响，如需降水应进行专项论证。</w:t>
      </w:r>
    </w:p>
    <w:p>
      <w:pPr>
        <w:pStyle w:val="4"/>
      </w:pPr>
      <w:r>
        <w:rPr>
          <w:rFonts w:hint="eastAsia"/>
          <w:lang w:val="en-US" w:eastAsia="zh-CN"/>
        </w:rPr>
        <w:t xml:space="preserve">  </w:t>
      </w:r>
      <w:r>
        <w:rPr>
          <w:rFonts w:hint="eastAsia"/>
        </w:rPr>
        <w:t>穿越工程为带水、带压管线时，需加强防护，防止管沟渗漏对城市</w:t>
      </w:r>
      <w:r>
        <w:t>轨道交通</w:t>
      </w:r>
      <w:r>
        <w:rPr>
          <w:rFonts w:hint="eastAsia"/>
        </w:rPr>
        <w:t>结构造成不利影响。</w:t>
      </w:r>
    </w:p>
    <w:p>
      <w:pPr>
        <w:pStyle w:val="4"/>
      </w:pPr>
      <w:r>
        <w:rPr>
          <w:rFonts w:hint="eastAsia"/>
          <w:lang w:val="en-US" w:eastAsia="zh-CN"/>
        </w:rPr>
        <w:t xml:space="preserve">  </w:t>
      </w:r>
      <w:r>
        <w:rPr>
          <w:rFonts w:hint="eastAsia"/>
        </w:rPr>
        <w:t>与城市</w:t>
      </w:r>
      <w:r>
        <w:t>轨道交通</w:t>
      </w:r>
      <w:r>
        <w:rPr>
          <w:rFonts w:hint="eastAsia"/>
        </w:rPr>
        <w:t>结构的接驳工程，应确保接驳部位新旧结构及防水的有效连接。</w:t>
      </w:r>
    </w:p>
    <w:p>
      <w:pPr>
        <w:pStyle w:val="4"/>
      </w:pPr>
      <w:r>
        <w:rPr>
          <w:rFonts w:hint="eastAsia"/>
          <w:lang w:val="en-US" w:eastAsia="zh-CN"/>
        </w:rPr>
        <w:t xml:space="preserve">  </w:t>
      </w:r>
      <w:r>
        <w:rPr>
          <w:rFonts w:hint="eastAsia"/>
        </w:rPr>
        <w:t>专项设计应对城市轨道交通结构变形提出监测要求。</w:t>
      </w:r>
    </w:p>
    <w:p>
      <w:pPr>
        <w:pStyle w:val="3"/>
      </w:pPr>
      <w:bookmarkStart w:id="63" w:name="_Toc15691"/>
      <w:bookmarkStart w:id="64" w:name="_Toc44780404"/>
      <w:r>
        <w:rPr>
          <w:rFonts w:hint="eastAsia"/>
        </w:rPr>
        <w:t>轨道防护设计</w:t>
      </w:r>
      <w:bookmarkEnd w:id="63"/>
      <w:bookmarkEnd w:id="64"/>
    </w:p>
    <w:p>
      <w:pPr>
        <w:pStyle w:val="4"/>
      </w:pPr>
      <w:r>
        <w:rPr>
          <w:rFonts w:hint="eastAsia"/>
          <w:lang w:val="en-US" w:eastAsia="zh-CN"/>
        </w:rPr>
        <w:t xml:space="preserve">  </w:t>
      </w:r>
      <w:r>
        <w:rPr>
          <w:rFonts w:hint="eastAsia"/>
        </w:rPr>
        <w:t>轨道防护设计工作开展需要相应的依据文件，所需的文件应至少包含以下四部分内容：</w:t>
      </w:r>
    </w:p>
    <w:p>
      <w:pPr>
        <w:pStyle w:val="66"/>
      </w:pPr>
      <w:r>
        <w:t>a</w:t>
      </w:r>
      <w:r>
        <w:rPr>
          <w:rFonts w:hint="eastAsia"/>
        </w:rPr>
        <w:t>)城市</w:t>
      </w:r>
      <w:r>
        <w:t>轨道交通</w:t>
      </w:r>
      <w:r>
        <w:rPr>
          <w:rFonts w:hint="eastAsia"/>
        </w:rPr>
        <w:t>线路及轨道现状调查检测报告。</w:t>
      </w:r>
    </w:p>
    <w:p>
      <w:pPr>
        <w:pStyle w:val="66"/>
      </w:pPr>
      <w:r>
        <w:t>b</w:t>
      </w:r>
      <w:r>
        <w:rPr>
          <w:rFonts w:hint="eastAsia"/>
        </w:rPr>
        <w:t>)城市</w:t>
      </w:r>
      <w:r>
        <w:t>轨道交通线路及轨道相关竣工资料。</w:t>
      </w:r>
    </w:p>
    <w:p>
      <w:pPr>
        <w:pStyle w:val="66"/>
      </w:pPr>
      <w:r>
        <w:t>c</w:t>
      </w:r>
      <w:r>
        <w:rPr>
          <w:rFonts w:hint="eastAsia"/>
        </w:rPr>
        <w:t>)安全评估报告。</w:t>
      </w:r>
    </w:p>
    <w:p>
      <w:pPr>
        <w:pStyle w:val="66"/>
      </w:pPr>
      <w:r>
        <w:t>d</w:t>
      </w:r>
      <w:r>
        <w:rPr>
          <w:rFonts w:hint="eastAsia"/>
        </w:rPr>
        <w:t>)城市</w:t>
      </w:r>
      <w:r>
        <w:t>轨道交通</w:t>
      </w:r>
      <w:r>
        <w:rPr>
          <w:rFonts w:hint="eastAsia"/>
        </w:rPr>
        <w:t>运营管理单位颁布的相关运营养护标准或文件。</w:t>
      </w:r>
    </w:p>
    <w:p>
      <w:pPr>
        <w:pStyle w:val="4"/>
      </w:pPr>
      <w:r>
        <w:rPr>
          <w:rFonts w:hint="eastAsia"/>
          <w:lang w:val="en-US" w:eastAsia="zh-CN"/>
        </w:rPr>
        <w:t xml:space="preserve">  </w:t>
      </w:r>
      <w:r>
        <w:rPr>
          <w:rFonts w:hint="eastAsia"/>
        </w:rPr>
        <w:t>轨道防护设计的主要原则，应满足以下三项要求：</w:t>
      </w:r>
    </w:p>
    <w:p>
      <w:pPr>
        <w:pStyle w:val="66"/>
      </w:pPr>
      <w:r>
        <w:t>a</w:t>
      </w:r>
      <w:r>
        <w:rPr>
          <w:rFonts w:hint="eastAsia"/>
        </w:rPr>
        <w:t>)轨道防护设计应保证轨道结构坚固</w:t>
      </w:r>
      <w:r>
        <w:t>)</w:t>
      </w:r>
      <w:r>
        <w:rPr>
          <w:rFonts w:hint="eastAsia"/>
        </w:rPr>
        <w:t>稳定及列车运行安全。</w:t>
      </w:r>
    </w:p>
    <w:p>
      <w:pPr>
        <w:pStyle w:val="66"/>
      </w:pPr>
      <w:r>
        <w:t>b</w:t>
      </w:r>
      <w:r>
        <w:rPr>
          <w:rFonts w:hint="eastAsia"/>
        </w:rPr>
        <w:t>)充分考虑土建结构变形与轨道变形的不一致性，以及轨道结构的可调性，确保轨道结构可及时调整。</w:t>
      </w:r>
    </w:p>
    <w:p>
      <w:pPr>
        <w:pStyle w:val="66"/>
      </w:pPr>
      <w:r>
        <w:t>c</w:t>
      </w:r>
      <w:r>
        <w:rPr>
          <w:rFonts w:hint="eastAsia"/>
        </w:rPr>
        <w:t>)结合运营维修的能力，防护措施力求简单、方便。</w:t>
      </w:r>
    </w:p>
    <w:p>
      <w:pPr>
        <w:pStyle w:val="4"/>
      </w:pPr>
      <w:r>
        <w:rPr>
          <w:rFonts w:hint="eastAsia"/>
          <w:lang w:val="en-US" w:eastAsia="zh-CN"/>
        </w:rPr>
        <w:t xml:space="preserve">  </w:t>
      </w:r>
      <w:r>
        <w:rPr>
          <w:rFonts w:hint="eastAsia"/>
        </w:rPr>
        <w:t>轨道防护设计的主要内容包括防护范围、预防性措施、调整措施、监测方案及控制指标和防护周期等。</w:t>
      </w:r>
      <w:bookmarkStart w:id="65" w:name="_Toc480040385"/>
    </w:p>
    <w:p>
      <w:pPr>
        <w:pStyle w:val="2"/>
        <w:jc w:val="left"/>
        <w:rPr>
          <w:rFonts w:hint="eastAsia" w:ascii="黑体" w:hAnsi="黑体" w:eastAsia="黑体" w:cs="黑体"/>
          <w:b w:val="0"/>
          <w:bCs/>
          <w:sz w:val="21"/>
          <w:szCs w:val="21"/>
        </w:rPr>
      </w:pPr>
      <w:bookmarkStart w:id="66" w:name="_Toc44780405"/>
      <w:bookmarkStart w:id="67" w:name="_Toc21910"/>
      <w:r>
        <w:rPr>
          <w:rFonts w:hint="eastAsia" w:ascii="黑体" w:hAnsi="黑体" w:eastAsia="黑体" w:cs="黑体"/>
          <w:b w:val="0"/>
          <w:bCs/>
          <w:sz w:val="21"/>
          <w:szCs w:val="21"/>
        </w:rPr>
        <w:t>现状调查检测</w:t>
      </w:r>
      <w:bookmarkEnd w:id="66"/>
      <w:r>
        <w:rPr>
          <w:rFonts w:hint="eastAsia" w:ascii="黑体" w:hAnsi="黑体" w:eastAsia="黑体" w:cs="黑体"/>
          <w:b w:val="0"/>
          <w:bCs/>
          <w:sz w:val="21"/>
          <w:szCs w:val="21"/>
        </w:rPr>
        <w:t>的程序及要求</w:t>
      </w:r>
      <w:bookmarkEnd w:id="67"/>
    </w:p>
    <w:p>
      <w:pPr>
        <w:pStyle w:val="3"/>
        <w:ind w:left="0"/>
      </w:pPr>
      <w:bookmarkStart w:id="68" w:name="_Toc18501"/>
      <w:r>
        <w:rPr>
          <w:rFonts w:hint="eastAsia"/>
        </w:rPr>
        <w:t>概述</w:t>
      </w:r>
      <w:bookmarkEnd w:id="68"/>
    </w:p>
    <w:p>
      <w:pPr>
        <w:pStyle w:val="4"/>
      </w:pPr>
      <w:r>
        <w:rPr>
          <w:rFonts w:hint="eastAsia"/>
          <w:lang w:val="en-US" w:eastAsia="zh-CN"/>
        </w:rPr>
        <w:t xml:space="preserve">  </w:t>
      </w:r>
      <w:r>
        <w:rPr>
          <w:rFonts w:hint="eastAsia"/>
        </w:rPr>
        <w:t>现状调查检测指通过调查、检测等手段，评价城市轨道交通结构变形、劣化和损伤等安全状态，是穿越工程的专项设计和安全评估的必要依据。</w:t>
      </w:r>
    </w:p>
    <w:p>
      <w:pPr>
        <w:pStyle w:val="4"/>
      </w:pPr>
      <w:r>
        <w:rPr>
          <w:rFonts w:hint="eastAsia"/>
          <w:lang w:val="en-US" w:eastAsia="zh-CN"/>
        </w:rPr>
        <w:t xml:space="preserve">  </w:t>
      </w:r>
      <w:r>
        <w:rPr>
          <w:rFonts w:hint="eastAsia"/>
        </w:rPr>
        <w:t>现状调查检测包含工前检测与工后检测，工前检测</w:t>
      </w:r>
      <w:r>
        <w:t>应在专项设计方案完成后，穿越工程</w:t>
      </w:r>
      <w:r>
        <w:rPr>
          <w:rFonts w:hint="eastAsia"/>
        </w:rPr>
        <w:t>施工</w:t>
      </w:r>
      <w:r>
        <w:t>前进行</w:t>
      </w:r>
      <w:r>
        <w:rPr>
          <w:rFonts w:hint="eastAsia"/>
        </w:rPr>
        <w:t>，工后检测应在项目竣工后且变形数据稳定后进行。</w:t>
      </w:r>
    </w:p>
    <w:p>
      <w:pPr>
        <w:pStyle w:val="4"/>
      </w:pPr>
      <w:r>
        <w:rPr>
          <w:rFonts w:hint="eastAsia"/>
          <w:lang w:val="en-US" w:eastAsia="zh-CN"/>
        </w:rPr>
        <w:t xml:space="preserve">  </w:t>
      </w:r>
      <w:r>
        <w:rPr>
          <w:rFonts w:hint="eastAsia"/>
        </w:rPr>
        <w:t>工前检测的项目应根据穿越工程评估前风险等级确定，工后检测的项目应根据穿越工程评估后风险等级确定，并根据安全评估的要求在必要时补充检测。</w:t>
      </w:r>
    </w:p>
    <w:p>
      <w:pPr>
        <w:pStyle w:val="4"/>
      </w:pPr>
      <w:r>
        <w:rPr>
          <w:rFonts w:hint="eastAsia"/>
          <w:lang w:val="en-US" w:eastAsia="zh-CN"/>
        </w:rPr>
        <w:t xml:space="preserve">  </w:t>
      </w:r>
      <w:r>
        <w:t>工前检测应为穿越工程的专项设计、安全评估及第三方监测方案的</w:t>
      </w:r>
      <w:r>
        <w:rPr>
          <w:rFonts w:hint="eastAsia"/>
        </w:rPr>
        <w:t>制订</w:t>
      </w:r>
      <w:r>
        <w:t>和实施提供城市轨道交通</w:t>
      </w:r>
      <w:r>
        <w:rPr>
          <w:rFonts w:hint="eastAsia"/>
        </w:rPr>
        <w:t>结构</w:t>
      </w:r>
      <w:r>
        <w:t>相关现状基础数据、资料和建议。</w:t>
      </w:r>
    </w:p>
    <w:p>
      <w:pPr>
        <w:pStyle w:val="4"/>
      </w:pPr>
      <w:r>
        <w:rPr>
          <w:rFonts w:hint="eastAsia"/>
          <w:lang w:val="en-US" w:eastAsia="zh-CN"/>
        </w:rPr>
        <w:t xml:space="preserve">  </w:t>
      </w:r>
      <w:r>
        <w:t>工后检测应在工前检测报告的基础上，</w:t>
      </w:r>
      <w:r>
        <w:rPr>
          <w:rFonts w:hint="eastAsia"/>
        </w:rPr>
        <w:t>结合第三方</w:t>
      </w:r>
      <w:r>
        <w:t>监测总结报告，着重检测城市轨道交通结构的渗漏及裂缝发展情况。</w:t>
      </w:r>
    </w:p>
    <w:p>
      <w:pPr>
        <w:pStyle w:val="3"/>
        <w:ind w:left="0"/>
      </w:pPr>
      <w:bookmarkStart w:id="69" w:name="_Toc482567402"/>
      <w:bookmarkStart w:id="70" w:name="_Toc44780407"/>
      <w:bookmarkStart w:id="71" w:name="_Toc24117"/>
      <w:r>
        <w:t>检测程序</w:t>
      </w:r>
      <w:bookmarkEnd w:id="69"/>
      <w:bookmarkEnd w:id="70"/>
      <w:bookmarkEnd w:id="71"/>
    </w:p>
    <w:p>
      <w:pPr>
        <w:pStyle w:val="4"/>
      </w:pPr>
      <w:r>
        <w:rPr>
          <w:rFonts w:hint="eastAsia"/>
          <w:lang w:val="en-US" w:eastAsia="zh-CN"/>
        </w:rPr>
        <w:t xml:space="preserve">  </w:t>
      </w:r>
      <w:r>
        <w:t>穿越城市轨道交通工程检测程序宜按图2进行。</w:t>
      </w:r>
    </w:p>
    <w:p>
      <w:pPr>
        <w:pStyle w:val="41"/>
      </w:pPr>
      <w:r>
        <w:drawing>
          <wp:inline distT="0" distB="0" distL="0" distR="0">
            <wp:extent cx="2560320" cy="285940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4"/>
                    <a:stretch>
                      <a:fillRect/>
                    </a:stretch>
                  </pic:blipFill>
                  <pic:spPr>
                    <a:xfrm>
                      <a:off x="0" y="0"/>
                      <a:ext cx="2570923" cy="2871302"/>
                    </a:xfrm>
                    <a:prstGeom prst="rect">
                      <a:avLst/>
                    </a:prstGeom>
                  </pic:spPr>
                </pic:pic>
              </a:graphicData>
            </a:graphic>
          </wp:inline>
        </w:drawing>
      </w:r>
    </w:p>
    <w:p>
      <w:pPr>
        <w:pStyle w:val="41"/>
        <w:rPr>
          <w:szCs w:val="21"/>
        </w:rPr>
      </w:pPr>
      <w:r>
        <w:t xml:space="preserve">图 </w:t>
      </w:r>
      <w:r>
        <w:fldChar w:fldCharType="begin"/>
      </w:r>
      <w:r>
        <w:instrText xml:space="preserve"> SEQ 图 \* ARABIC </w:instrText>
      </w:r>
      <w:r>
        <w:fldChar w:fldCharType="separate"/>
      </w:r>
      <w:r>
        <w:t>2</w:t>
      </w:r>
      <w:r>
        <w:fldChar w:fldCharType="end"/>
      </w:r>
      <w:r>
        <w:t xml:space="preserve">  检测程序</w:t>
      </w:r>
      <w:bookmarkStart w:id="72" w:name="_Toc482567411"/>
    </w:p>
    <w:p>
      <w:pPr>
        <w:pStyle w:val="3"/>
        <w:ind w:left="0"/>
      </w:pPr>
      <w:bookmarkStart w:id="73" w:name="_Toc44780408"/>
      <w:bookmarkStart w:id="74" w:name="_Toc12377"/>
      <w:r>
        <w:t>工前检测</w:t>
      </w:r>
      <w:bookmarkEnd w:id="72"/>
      <w:r>
        <w:rPr>
          <w:rFonts w:hint="eastAsia"/>
        </w:rPr>
        <w:t>要求</w:t>
      </w:r>
      <w:bookmarkEnd w:id="73"/>
      <w:bookmarkEnd w:id="74"/>
    </w:p>
    <w:p>
      <w:pPr>
        <w:pStyle w:val="4"/>
      </w:pPr>
      <w:r>
        <w:rPr>
          <w:rFonts w:hint="eastAsia"/>
          <w:lang w:val="en-US" w:eastAsia="zh-CN"/>
        </w:rPr>
        <w:t xml:space="preserve">  </w:t>
      </w:r>
      <w:r>
        <w:t>工前检测</w:t>
      </w:r>
      <w:r>
        <w:rPr>
          <w:rFonts w:hint="eastAsia"/>
        </w:rPr>
        <w:t>应在穿越工程施工前完成，检测完成时间距穿越工程开工不应超过一年。</w:t>
      </w:r>
    </w:p>
    <w:p>
      <w:pPr>
        <w:pStyle w:val="4"/>
      </w:pPr>
      <w:r>
        <w:rPr>
          <w:rFonts w:hint="eastAsia"/>
          <w:lang w:val="en-US" w:eastAsia="zh-CN"/>
        </w:rPr>
        <w:t xml:space="preserve">  </w:t>
      </w:r>
      <w:r>
        <w:rPr>
          <w:rFonts w:hint="eastAsia"/>
        </w:rPr>
        <w:t>工前检测开始前</w:t>
      </w:r>
      <w:r>
        <w:t>应</w:t>
      </w:r>
      <w:r>
        <w:rPr>
          <w:rFonts w:hint="eastAsia"/>
        </w:rPr>
        <w:t>搜集穿越工程相关图纸、</w:t>
      </w:r>
      <w:r>
        <w:t>城市轨道交通</w:t>
      </w:r>
      <w:r>
        <w:rPr>
          <w:rFonts w:hint="eastAsia"/>
        </w:rPr>
        <w:t>结构设计图纸</w:t>
      </w:r>
      <w:r>
        <w:t>、城市轨道交通</w:t>
      </w:r>
      <w:r>
        <w:rPr>
          <w:rFonts w:hint="eastAsia"/>
        </w:rPr>
        <w:t>结构现有病害</w:t>
      </w:r>
      <w:r>
        <w:t>等</w:t>
      </w:r>
      <w:r>
        <w:rPr>
          <w:rFonts w:hint="eastAsia"/>
        </w:rPr>
        <w:t>资料</w:t>
      </w:r>
      <w:r>
        <w:t>。</w:t>
      </w:r>
    </w:p>
    <w:p>
      <w:pPr>
        <w:pStyle w:val="4"/>
      </w:pPr>
      <w:r>
        <w:rPr>
          <w:rFonts w:hint="eastAsia"/>
          <w:lang w:val="en-US" w:eastAsia="zh-CN"/>
        </w:rPr>
        <w:t xml:space="preserve">  </w:t>
      </w:r>
      <w:r>
        <w:t>工前检测</w:t>
      </w:r>
      <w:r>
        <w:rPr>
          <w:rFonts w:hint="eastAsia"/>
        </w:rPr>
        <w:t>应根据穿越工程的影响范围以及</w:t>
      </w:r>
      <w:r>
        <w:t>城市轨道交通</w:t>
      </w:r>
      <w:r>
        <w:rPr>
          <w:rFonts w:hint="eastAsia"/>
        </w:rPr>
        <w:t>保护区要求综合确定检测范围</w:t>
      </w:r>
      <w:r>
        <w:t>。工前</w:t>
      </w:r>
      <w:r>
        <w:rPr>
          <w:rFonts w:hint="eastAsia"/>
        </w:rPr>
        <w:t>检测项目除了城市轨道交通土建结构与轨道结构外，还应包含检测范围内的重要附属设施，如自动扶梯、人防门、屏蔽门、风机设备等。</w:t>
      </w:r>
    </w:p>
    <w:p>
      <w:pPr>
        <w:pStyle w:val="4"/>
      </w:pPr>
      <w:r>
        <w:rPr>
          <w:rFonts w:hint="eastAsia"/>
          <w:lang w:val="en-US" w:eastAsia="zh-CN"/>
        </w:rPr>
        <w:t xml:space="preserve">  </w:t>
      </w:r>
      <w:r>
        <w:t>工前检测</w:t>
      </w:r>
      <w:r>
        <w:rPr>
          <w:rFonts w:hint="eastAsia"/>
        </w:rPr>
        <w:t>项目</w:t>
      </w:r>
      <w:r>
        <w:t>应根据</w:t>
      </w:r>
      <w:r>
        <w:rPr>
          <w:rFonts w:hint="eastAsia"/>
        </w:rPr>
        <w:t>表3确定。检测工作量与点位选择应根据</w:t>
      </w:r>
      <w:r>
        <w:t>城市轨道交通</w:t>
      </w:r>
      <w:r>
        <w:rPr>
          <w:rFonts w:hint="eastAsia"/>
        </w:rPr>
        <w:t>结构特点确定，并符合相关规范的要求</w:t>
      </w:r>
      <w:r>
        <w:t>。</w:t>
      </w:r>
    </w:p>
    <w:p>
      <w:pPr>
        <w:pStyle w:val="41"/>
        <w:rPr>
          <w:szCs w:val="21"/>
          <w:lang w:val="zh-CN"/>
        </w:rP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3</w:t>
      </w:r>
      <w:r>
        <w:fldChar w:fldCharType="end"/>
      </w:r>
      <w:r>
        <w:t xml:space="preserve">  </w:t>
      </w:r>
      <w:r>
        <w:rPr>
          <w:rFonts w:hint="eastAsia"/>
        </w:rPr>
        <w:t>工前检测项目</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835"/>
        <w:gridCol w:w="1129"/>
        <w:gridCol w:w="706"/>
        <w:gridCol w:w="7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969" w:type="dxa"/>
            <w:gridSpan w:val="2"/>
            <w:tcBorders>
              <w:left w:val="single" w:color="auto" w:sz="4" w:space="0"/>
              <w:bottom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检测项目</w:t>
            </w:r>
          </w:p>
        </w:tc>
        <w:tc>
          <w:tcPr>
            <w:tcW w:w="3255" w:type="dxa"/>
            <w:gridSpan w:val="4"/>
            <w:tcBorders>
              <w:left w:val="single" w:color="auto" w:sz="4" w:space="0"/>
              <w:bottom w:val="single" w:color="auto" w:sz="4" w:space="0"/>
              <w:right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hint="eastAsia" w:ascii="宋体" w:hAnsi="宋体" w:eastAsia="宋体"/>
                <w:color w:val="auto"/>
                <w:szCs w:val="21"/>
              </w:rPr>
              <w:t>穿越工程评估前风险等级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tcBorders>
              <w:top w:val="single" w:color="auto" w:sz="4" w:space="0"/>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项目分类</w:t>
            </w:r>
          </w:p>
        </w:tc>
        <w:tc>
          <w:tcPr>
            <w:tcW w:w="2835" w:type="dxa"/>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项目名称</w:t>
            </w:r>
          </w:p>
        </w:tc>
        <w:tc>
          <w:tcPr>
            <w:tcW w:w="1129" w:type="dxa"/>
            <w:tcBorders>
              <w:left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三级</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一级</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restart"/>
            <w:tcBorders>
              <w:top w:val="single" w:color="auto" w:sz="4" w:space="0"/>
              <w:left w:val="single" w:color="auto" w:sz="4" w:space="0"/>
              <w:right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土建</w:t>
            </w:r>
          </w:p>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结构</w:t>
            </w: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渗漏量检测</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混凝土裂缝检测</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变形缝调查</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高架结构支座检测</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top w:val="single" w:color="auto" w:sz="4" w:space="0"/>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混凝土强度检测</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碳化深度</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钢筋锈蚀剥落</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bottom w:val="nil"/>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混凝土保护层厚度检测</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tcBorders>
              <w:top w:val="single" w:color="auto" w:sz="4" w:space="0"/>
              <w:left w:val="single" w:color="auto" w:sz="4" w:space="0"/>
              <w:bottom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限界</w:t>
            </w: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建筑限界</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restart"/>
            <w:tcBorders>
              <w:top w:val="single" w:color="auto" w:sz="4" w:space="0"/>
              <w:left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轨道</w:t>
            </w:r>
          </w:p>
          <w:p>
            <w:pPr>
              <w:spacing w:line="240" w:lineRule="atLeast"/>
              <w:ind w:left="11"/>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w:t>
            </w: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轨道几何形位调查</w:t>
            </w:r>
          </w:p>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（含静态规矩、静态水平）</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钢轨及零件调查</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道床裂缝调查</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bottom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道床、结构剥离调查</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tcBorders>
              <w:top w:val="single" w:color="auto" w:sz="4" w:space="0"/>
              <w:left w:val="single" w:color="auto" w:sz="4" w:space="0"/>
              <w:bottom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线路</w:t>
            </w: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线路平纵测量</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4" w:type="dxa"/>
            <w:gridSpan w:val="6"/>
            <w:tcBorders>
              <w:top w:val="single" w:color="auto" w:sz="4" w:space="0"/>
              <w:left w:val="single" w:color="auto" w:sz="4" w:space="0"/>
            </w:tcBorders>
            <w:vAlign w:val="center"/>
          </w:tcPr>
          <w:p>
            <w:pPr>
              <w:spacing w:after="0" w:line="240" w:lineRule="auto"/>
              <w:ind w:left="0" w:firstLine="0"/>
              <w:jc w:val="left"/>
              <w:rPr>
                <w:rFonts w:ascii="Segoe UI Symbol" w:hAnsi="Segoe UI Symbol" w:eastAsia="宋体" w:cs="Segoe UI Symbol"/>
                <w:color w:val="auto"/>
                <w:szCs w:val="21"/>
              </w:rPr>
            </w:pPr>
            <w:r>
              <w:rPr>
                <w:rFonts w:hint="eastAsia" w:ascii="黑体" w:hAnsi="黑体" w:eastAsia="黑体" w:cs="黑体"/>
                <w:color w:val="auto"/>
                <w:sz w:val="18"/>
                <w:szCs w:val="18"/>
              </w:rPr>
              <w:t>注：根据城市轨道交通结构的具体情况，可对检测项目进行必要调整。</w:t>
            </w:r>
            <w:r>
              <w:rPr>
                <w:rFonts w:ascii="Times New Roman" w:hAnsi="Times New Roman" w:eastAsia="宋体" w:cs="Times New Roman"/>
                <w:color w:val="auto"/>
                <w:sz w:val="18"/>
                <w:szCs w:val="18"/>
              </w:rPr>
              <w:t xml:space="preserve"> </w:t>
            </w:r>
          </w:p>
        </w:tc>
      </w:tr>
    </w:tbl>
    <w:p>
      <w:pPr>
        <w:pStyle w:val="4"/>
      </w:pPr>
      <w:r>
        <w:rPr>
          <w:rFonts w:hint="eastAsia"/>
          <w:lang w:val="en-US" w:eastAsia="zh-CN"/>
        </w:rPr>
        <w:t xml:space="preserve">  </w:t>
      </w:r>
      <w:r>
        <w:rPr>
          <w:rFonts w:hint="eastAsia"/>
        </w:rPr>
        <w:t>工前检测评价报告应包括项目背景、检测范围、检测项目、依据、方法、仪器设备、人员、现状初步调查、现场检测成果、结论及建议等内容。</w:t>
      </w:r>
    </w:p>
    <w:p>
      <w:pPr>
        <w:pStyle w:val="4"/>
      </w:pPr>
      <w:r>
        <w:rPr>
          <w:rFonts w:hint="eastAsia"/>
          <w:lang w:val="en-US" w:eastAsia="zh-CN"/>
        </w:rPr>
        <w:t xml:space="preserve">  </w:t>
      </w:r>
      <w:r>
        <w:rPr>
          <w:rFonts w:hint="eastAsia"/>
        </w:rPr>
        <w:t>工前检测的方法与仪器应满足既有轨道交通要求，检测过程宜采用无损检测的方法。</w:t>
      </w:r>
    </w:p>
    <w:p>
      <w:pPr>
        <w:pStyle w:val="4"/>
      </w:pPr>
      <w:r>
        <w:rPr>
          <w:rFonts w:hint="eastAsia"/>
          <w:lang w:val="en-US" w:eastAsia="zh-CN"/>
        </w:rPr>
        <w:t xml:space="preserve">  </w:t>
      </w:r>
      <w:r>
        <w:rPr>
          <w:rFonts w:hint="eastAsia"/>
        </w:rPr>
        <w:t>工前检测成果中应包含城市轨道交通结构的各项检测数据，并进行统计描述；对检测发现的病害，需要明确记录病害的位置、尺寸、数量等技术参数，并分析其成因。</w:t>
      </w:r>
    </w:p>
    <w:p>
      <w:pPr>
        <w:pStyle w:val="4"/>
      </w:pPr>
      <w:r>
        <w:rPr>
          <w:rFonts w:hint="eastAsia"/>
          <w:lang w:val="en-US" w:eastAsia="zh-CN"/>
        </w:rPr>
        <w:t xml:space="preserve">  </w:t>
      </w:r>
      <w:r>
        <w:rPr>
          <w:rFonts w:hint="eastAsia"/>
        </w:rPr>
        <w:t>工前检测评价结论应在结构、限界、轨道、线路、附属设施等检测结果的基础上进行综合分析。综合评定城市轨道交通结构各方面的目前技术状态，并对穿越工程的专项设计、安全评估、第三方监测等提出建议。</w:t>
      </w:r>
      <w:r>
        <w:t xml:space="preserve"> </w:t>
      </w:r>
    </w:p>
    <w:p>
      <w:pPr>
        <w:pStyle w:val="3"/>
        <w:ind w:left="0"/>
      </w:pPr>
      <w:bookmarkStart w:id="75" w:name="_Toc43590296"/>
      <w:bookmarkEnd w:id="75"/>
      <w:bookmarkStart w:id="76" w:name="_Toc9282"/>
      <w:bookmarkStart w:id="77" w:name="_Toc44780409"/>
      <w:r>
        <w:t>工后检测</w:t>
      </w:r>
      <w:r>
        <w:rPr>
          <w:rFonts w:hint="eastAsia"/>
        </w:rPr>
        <w:t>要求</w:t>
      </w:r>
      <w:bookmarkEnd w:id="76"/>
      <w:bookmarkEnd w:id="77"/>
    </w:p>
    <w:p>
      <w:pPr>
        <w:pStyle w:val="4"/>
      </w:pPr>
      <w:r>
        <w:rPr>
          <w:rFonts w:hint="eastAsia"/>
          <w:lang w:val="en-US" w:eastAsia="zh-CN"/>
        </w:rPr>
        <w:t xml:space="preserve">  </w:t>
      </w:r>
      <w:r>
        <w:t>工后检测应</w:t>
      </w:r>
      <w:r>
        <w:rPr>
          <w:rFonts w:hint="eastAsia"/>
        </w:rPr>
        <w:t>在穿越工程竣工一年且变形数据稳定后进行。</w:t>
      </w:r>
    </w:p>
    <w:p>
      <w:pPr>
        <w:pStyle w:val="4"/>
      </w:pPr>
      <w:r>
        <w:rPr>
          <w:rFonts w:hint="eastAsia"/>
          <w:lang w:val="en-US" w:eastAsia="zh-CN"/>
        </w:rPr>
        <w:t xml:space="preserve">  </w:t>
      </w:r>
      <w:r>
        <w:t>工后检测</w:t>
      </w:r>
      <w:r>
        <w:rPr>
          <w:rFonts w:hint="eastAsia"/>
        </w:rPr>
        <w:t>开始前应搜集工前检测</w:t>
      </w:r>
      <w:r>
        <w:t>评价</w:t>
      </w:r>
      <w:r>
        <w:rPr>
          <w:rFonts w:hint="eastAsia"/>
        </w:rPr>
        <w:t>报告、监测数据、施工过程记录等资料。</w:t>
      </w:r>
    </w:p>
    <w:p>
      <w:pPr>
        <w:pStyle w:val="4"/>
      </w:pPr>
      <w:r>
        <w:rPr>
          <w:rFonts w:hint="eastAsia"/>
          <w:lang w:val="en-US" w:eastAsia="zh-CN"/>
        </w:rPr>
        <w:t xml:space="preserve">  </w:t>
      </w:r>
      <w:r>
        <w:t>工后检测</w:t>
      </w:r>
      <w:r>
        <w:rPr>
          <w:rFonts w:hint="eastAsia"/>
        </w:rPr>
        <w:t>范围应与工前检测一致。穿越工程施工过程中如有特殊情况，可根据实际情况调整。</w:t>
      </w:r>
    </w:p>
    <w:p>
      <w:pPr>
        <w:pStyle w:val="4"/>
      </w:pPr>
      <w:r>
        <w:rPr>
          <w:rFonts w:hint="eastAsia"/>
          <w:lang w:val="en-US" w:eastAsia="zh-CN"/>
        </w:rPr>
        <w:t xml:space="preserve">  </w:t>
      </w:r>
      <w:r>
        <w:rPr>
          <w:rFonts w:hint="eastAsia"/>
        </w:rPr>
        <w:t>工后检测项目</w:t>
      </w:r>
      <w:r>
        <w:t>根据</w:t>
      </w:r>
      <w:r>
        <w:rPr>
          <w:rFonts w:hint="eastAsia"/>
        </w:rPr>
        <w:t>表</w:t>
      </w:r>
      <w:r>
        <w:t>4</w:t>
      </w:r>
      <w:r>
        <w:rPr>
          <w:rFonts w:hint="eastAsia"/>
        </w:rPr>
        <w:t>确定。工后变化较小的检测项目，可减少其工后检测数量。</w:t>
      </w:r>
    </w:p>
    <w:p>
      <w:pPr>
        <w:pStyle w:val="41"/>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4</w:t>
      </w:r>
      <w:r>
        <w:fldChar w:fldCharType="end"/>
      </w:r>
      <w:r>
        <w:t xml:space="preserve">  </w:t>
      </w:r>
      <w:r>
        <w:rPr>
          <w:rFonts w:hint="eastAsia"/>
        </w:rPr>
        <w:t>工后检测项目</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835"/>
        <w:gridCol w:w="1129"/>
        <w:gridCol w:w="706"/>
        <w:gridCol w:w="71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969" w:type="dxa"/>
            <w:gridSpan w:val="2"/>
            <w:tcBorders>
              <w:top w:val="single" w:color="auto" w:sz="4" w:space="0"/>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检测项目</w:t>
            </w:r>
          </w:p>
        </w:tc>
        <w:tc>
          <w:tcPr>
            <w:tcW w:w="3255" w:type="dxa"/>
            <w:gridSpan w:val="4"/>
            <w:vAlign w:val="center"/>
          </w:tcPr>
          <w:p>
            <w:pPr>
              <w:spacing w:line="240" w:lineRule="atLeast"/>
              <w:ind w:left="11"/>
              <w:jc w:val="center"/>
              <w:rPr>
                <w:rFonts w:ascii="Segoe UI Symbol" w:hAnsi="Segoe UI Symbol" w:eastAsia="宋体" w:cs="Segoe UI Symbol"/>
                <w:color w:val="auto"/>
                <w:szCs w:val="21"/>
              </w:rPr>
            </w:pPr>
            <w:r>
              <w:rPr>
                <w:rFonts w:hint="eastAsia" w:ascii="宋体" w:hAnsi="宋体" w:eastAsia="宋体"/>
                <w:color w:val="auto"/>
                <w:szCs w:val="21"/>
              </w:rPr>
              <w:t>穿越工程评估后风险等级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tcBorders>
              <w:top w:val="single" w:color="auto" w:sz="4" w:space="0"/>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项目分类</w:t>
            </w: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项目名称</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三级</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二级</w:t>
            </w:r>
          </w:p>
        </w:tc>
        <w:tc>
          <w:tcPr>
            <w:tcW w:w="711" w:type="dxa"/>
            <w:vAlign w:val="center"/>
          </w:tcPr>
          <w:p>
            <w:pPr>
              <w:spacing w:line="240" w:lineRule="atLeast"/>
              <w:ind w:left="11"/>
              <w:jc w:val="center"/>
              <w:rPr>
                <w:rFonts w:ascii="Segoe UI Symbol" w:hAnsi="Segoe UI Symbol" w:eastAsia="宋体" w:cs="Segoe UI Symbol"/>
                <w:color w:val="auto"/>
                <w:szCs w:val="21"/>
              </w:rPr>
            </w:pPr>
            <w:r>
              <w:rPr>
                <w:rFonts w:ascii="Times New Roman" w:hAnsi="Times New Roman" w:eastAsia="宋体" w:cs="Times New Roman"/>
                <w:color w:val="auto"/>
                <w:szCs w:val="21"/>
              </w:rPr>
              <w:t>一级</w:t>
            </w:r>
          </w:p>
        </w:tc>
        <w:tc>
          <w:tcPr>
            <w:tcW w:w="709" w:type="dxa"/>
            <w:vAlign w:val="center"/>
          </w:tcPr>
          <w:p>
            <w:pPr>
              <w:spacing w:line="240" w:lineRule="atLeast"/>
              <w:ind w:left="11"/>
              <w:jc w:val="center"/>
              <w:rPr>
                <w:rFonts w:ascii="Segoe UI Symbol" w:hAnsi="Segoe UI Symbol" w:eastAsia="宋体" w:cs="Segoe UI Symbol"/>
                <w:color w:val="auto"/>
                <w:szCs w:val="21"/>
              </w:rPr>
            </w:pPr>
            <w:r>
              <w:rPr>
                <w:rFonts w:ascii="Times New Roman" w:hAnsi="Times New Roman" w:eastAsia="宋体" w:cs="Times New Roman"/>
                <w:color w:val="auto"/>
                <w:szCs w:val="21"/>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restart"/>
            <w:tcBorders>
              <w:top w:val="single" w:color="auto" w:sz="4" w:space="0"/>
              <w:left w:val="single" w:color="auto" w:sz="4" w:space="0"/>
              <w:right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土建</w:t>
            </w:r>
          </w:p>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结构</w:t>
            </w: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渗漏量检测</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混凝土裂缝检测</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变形缝调查</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高架结构支座检测</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top w:val="single" w:color="auto" w:sz="4" w:space="0"/>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混凝土强度检测</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碳化深度</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钢筋锈蚀剥落</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p>
        </w:tc>
        <w:tc>
          <w:tcPr>
            <w:tcW w:w="709" w:type="dxa"/>
            <w:vAlign w:val="center"/>
          </w:tcPr>
          <w:p>
            <w:pPr>
              <w:spacing w:line="240" w:lineRule="atLeast"/>
              <w:ind w:left="11"/>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bottom w:val="nil"/>
              <w:righ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Borders>
              <w:left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混凝土保护层厚度检测</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p>
        </w:tc>
        <w:tc>
          <w:tcPr>
            <w:tcW w:w="709" w:type="dxa"/>
            <w:vAlign w:val="center"/>
          </w:tcPr>
          <w:p>
            <w:pPr>
              <w:spacing w:line="240" w:lineRule="atLeast"/>
              <w:ind w:left="11"/>
              <w:jc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tcBorders>
              <w:top w:val="single" w:color="auto" w:sz="4" w:space="0"/>
              <w:left w:val="single" w:color="auto" w:sz="4" w:space="0"/>
              <w:bottom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限界</w:t>
            </w: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建筑限界</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restart"/>
            <w:tcBorders>
              <w:top w:val="single" w:color="auto" w:sz="4" w:space="0"/>
              <w:left w:val="single" w:color="auto" w:sz="4" w:space="0"/>
            </w:tcBorders>
            <w:vAlign w:val="center"/>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轨道</w:t>
            </w:r>
          </w:p>
          <w:p>
            <w:pPr>
              <w:spacing w:line="240" w:lineRule="atLeast"/>
              <w:ind w:left="11"/>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w:t>
            </w: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轨道几何形位调查</w:t>
            </w:r>
          </w:p>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（含静态轨距、静态水平）</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钢轨及零件调查</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道床裂缝调查</w:t>
            </w:r>
          </w:p>
        </w:tc>
        <w:tc>
          <w:tcPr>
            <w:tcW w:w="112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6"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Merge w:val="continue"/>
            <w:tcBorders>
              <w:left w:val="single" w:color="auto" w:sz="4" w:space="0"/>
              <w:bottom w:val="single" w:color="auto" w:sz="4" w:space="0"/>
            </w:tcBorders>
          </w:tcPr>
          <w:p>
            <w:pPr>
              <w:spacing w:line="240" w:lineRule="atLeast"/>
              <w:ind w:left="11"/>
              <w:jc w:val="center"/>
              <w:rPr>
                <w:rFonts w:ascii="Times New Roman" w:hAnsi="Times New Roman" w:eastAsia="宋体" w:cs="Times New Roman"/>
                <w:color w:val="auto"/>
                <w:szCs w:val="21"/>
              </w:rPr>
            </w:pP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道床、结构剥离调查</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tcBorders>
              <w:top w:val="single" w:color="auto" w:sz="4" w:space="0"/>
              <w:left w:val="single" w:color="auto" w:sz="4" w:space="0"/>
              <w:bottom w:val="single" w:color="auto" w:sz="4" w:space="0"/>
            </w:tcBorders>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线路</w:t>
            </w:r>
          </w:p>
        </w:tc>
        <w:tc>
          <w:tcPr>
            <w:tcW w:w="2835" w:type="dxa"/>
          </w:tcPr>
          <w:p>
            <w:pPr>
              <w:spacing w:line="240" w:lineRule="atLeast"/>
              <w:ind w:left="11"/>
              <w:jc w:val="center"/>
              <w:rPr>
                <w:rFonts w:ascii="Times New Roman" w:hAnsi="Times New Roman" w:eastAsia="宋体" w:cs="Times New Roman"/>
                <w:color w:val="auto"/>
                <w:szCs w:val="21"/>
              </w:rPr>
            </w:pPr>
            <w:r>
              <w:rPr>
                <w:rFonts w:ascii="Times New Roman" w:hAnsi="Times New Roman" w:eastAsia="宋体" w:cs="Times New Roman"/>
                <w:color w:val="auto"/>
                <w:szCs w:val="21"/>
              </w:rPr>
              <w:t>线路平纵测量</w:t>
            </w:r>
          </w:p>
        </w:tc>
        <w:tc>
          <w:tcPr>
            <w:tcW w:w="1129" w:type="dxa"/>
            <w:vAlign w:val="center"/>
          </w:tcPr>
          <w:p>
            <w:pPr>
              <w:spacing w:line="240" w:lineRule="atLeast"/>
              <w:ind w:left="11"/>
              <w:jc w:val="center"/>
              <w:rPr>
                <w:rFonts w:ascii="Times New Roman" w:hAnsi="Times New Roman" w:eastAsia="宋体" w:cs="Times New Roman"/>
                <w:color w:val="auto"/>
                <w:szCs w:val="21"/>
              </w:rPr>
            </w:pPr>
          </w:p>
        </w:tc>
        <w:tc>
          <w:tcPr>
            <w:tcW w:w="706" w:type="dxa"/>
            <w:vAlign w:val="center"/>
          </w:tcPr>
          <w:p>
            <w:pPr>
              <w:spacing w:line="240" w:lineRule="atLeast"/>
              <w:ind w:left="11"/>
              <w:jc w:val="center"/>
              <w:rPr>
                <w:rFonts w:ascii="Times New Roman" w:hAnsi="Times New Roman" w:eastAsia="宋体" w:cs="Times New Roman"/>
                <w:color w:val="auto"/>
                <w:szCs w:val="21"/>
              </w:rPr>
            </w:pPr>
          </w:p>
        </w:tc>
        <w:tc>
          <w:tcPr>
            <w:tcW w:w="711"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c>
          <w:tcPr>
            <w:tcW w:w="709" w:type="dxa"/>
            <w:vAlign w:val="center"/>
          </w:tcPr>
          <w:p>
            <w:pPr>
              <w:spacing w:line="240" w:lineRule="atLeast"/>
              <w:ind w:left="11"/>
              <w:jc w:val="center"/>
              <w:rPr>
                <w:rFonts w:ascii="Times New Roman" w:hAnsi="Times New Roman" w:eastAsia="宋体" w:cs="Times New Roman"/>
                <w:color w:val="auto"/>
                <w:szCs w:val="21"/>
              </w:rPr>
            </w:pPr>
            <w:r>
              <w:rPr>
                <w:rFonts w:ascii="Segoe UI Symbol" w:hAnsi="Segoe UI Symbol" w:eastAsia="宋体" w:cs="Segoe UI Symbo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4" w:type="dxa"/>
            <w:gridSpan w:val="6"/>
            <w:tcBorders>
              <w:top w:val="single" w:color="auto" w:sz="4" w:space="0"/>
              <w:left w:val="single" w:color="auto" w:sz="4" w:space="0"/>
            </w:tcBorders>
          </w:tcPr>
          <w:p>
            <w:pPr>
              <w:spacing w:after="0" w:line="240" w:lineRule="auto"/>
              <w:ind w:left="0" w:firstLine="0"/>
              <w:jc w:val="left"/>
              <w:rPr>
                <w:rFonts w:ascii="Segoe UI Symbol" w:hAnsi="Segoe UI Symbol" w:eastAsia="宋体" w:cs="Segoe UI Symbol"/>
                <w:color w:val="auto"/>
                <w:szCs w:val="21"/>
              </w:rPr>
            </w:pPr>
            <w:r>
              <w:rPr>
                <w:rFonts w:hint="eastAsia" w:ascii="黑体" w:hAnsi="黑体" w:eastAsia="黑体" w:cs="黑体"/>
                <w:color w:val="auto"/>
                <w:sz w:val="18"/>
                <w:szCs w:val="18"/>
              </w:rPr>
              <w:t>注：根据城市轨道交通结构的具体情况，可对检测项目进行必要调整。</w:t>
            </w:r>
            <w:r>
              <w:rPr>
                <w:rFonts w:ascii="Times New Roman" w:hAnsi="Times New Roman" w:eastAsia="宋体" w:cs="Times New Roman"/>
                <w:color w:val="auto"/>
                <w:sz w:val="18"/>
                <w:szCs w:val="18"/>
              </w:rPr>
              <w:t xml:space="preserve"> </w:t>
            </w:r>
          </w:p>
        </w:tc>
      </w:tr>
    </w:tbl>
    <w:p>
      <w:pPr>
        <w:pStyle w:val="4"/>
      </w:pPr>
      <w:r>
        <w:rPr>
          <w:rFonts w:hint="eastAsia"/>
          <w:lang w:val="en-US" w:eastAsia="zh-CN"/>
        </w:rPr>
        <w:t xml:space="preserve">  </w:t>
      </w:r>
      <w:r>
        <w:rPr>
          <w:rFonts w:hint="eastAsia"/>
        </w:rPr>
        <w:t>工后检测评价报告应包括项目背景、检测范围、检测项目、依据、方法、仪器设备、人员、现状初步调查、现场检测成果、工前与工后检测结果对比、结论及建议等内容。</w:t>
      </w:r>
    </w:p>
    <w:p>
      <w:pPr>
        <w:pStyle w:val="4"/>
      </w:pPr>
      <w:r>
        <w:rPr>
          <w:rFonts w:hint="eastAsia"/>
          <w:lang w:val="en-US" w:eastAsia="zh-CN"/>
        </w:rPr>
        <w:t xml:space="preserve">  </w:t>
      </w:r>
      <w:r>
        <w:t>工后检测应与工前检测评价结果进行对比，</w:t>
      </w:r>
      <w:r>
        <w:rPr>
          <w:rFonts w:hint="eastAsia"/>
        </w:rPr>
        <w:t>详细描述原有病害的变化情况，以及新增病害情况，并分析其成因。</w:t>
      </w:r>
    </w:p>
    <w:p>
      <w:pPr>
        <w:pStyle w:val="4"/>
      </w:pPr>
      <w:r>
        <w:rPr>
          <w:rFonts w:hint="eastAsia"/>
          <w:lang w:val="en-US" w:eastAsia="zh-CN"/>
        </w:rPr>
        <w:t xml:space="preserve">  </w:t>
      </w:r>
      <w:r>
        <w:rPr>
          <w:rFonts w:hint="eastAsia"/>
        </w:rPr>
        <w:t>工后检测结论应针对</w:t>
      </w:r>
      <w:r>
        <w:t>工后检测与工前检测</w:t>
      </w:r>
      <w:r>
        <w:rPr>
          <w:rFonts w:hint="eastAsia"/>
        </w:rPr>
        <w:t>结果的变化情况进行综合分析。综合评定城市轨道交通的结构技术状态在施工前后的变化情况，以及结构现状安全性与耐久性。对工后评估内容以及后续处理措施提出建议。</w:t>
      </w:r>
      <w:r>
        <w:t xml:space="preserve"> </w:t>
      </w:r>
    </w:p>
    <w:bookmarkEnd w:id="65"/>
    <w:p>
      <w:pPr>
        <w:pStyle w:val="2"/>
        <w:jc w:val="left"/>
        <w:rPr>
          <w:rFonts w:hint="eastAsia" w:ascii="黑体" w:hAnsi="黑体" w:eastAsia="黑体" w:cs="黑体"/>
          <w:b w:val="0"/>
          <w:bCs/>
          <w:sz w:val="21"/>
          <w:szCs w:val="21"/>
        </w:rPr>
      </w:pPr>
      <w:bookmarkStart w:id="78" w:name="_Toc43590299"/>
      <w:bookmarkEnd w:id="78"/>
      <w:bookmarkStart w:id="79" w:name="_Toc43590298"/>
      <w:bookmarkEnd w:id="79"/>
      <w:bookmarkStart w:id="80" w:name="_Toc482567412"/>
      <w:bookmarkStart w:id="81" w:name="_Toc44780410"/>
      <w:bookmarkStart w:id="82" w:name="_Toc22266"/>
      <w:r>
        <w:rPr>
          <w:rFonts w:hint="eastAsia" w:ascii="黑体" w:hAnsi="黑体" w:eastAsia="黑体" w:cs="黑体"/>
          <w:b w:val="0"/>
          <w:bCs/>
          <w:sz w:val="21"/>
          <w:szCs w:val="21"/>
        </w:rPr>
        <w:t>安全评估</w:t>
      </w:r>
      <w:bookmarkEnd w:id="80"/>
      <w:bookmarkEnd w:id="81"/>
      <w:r>
        <w:rPr>
          <w:rFonts w:hint="eastAsia" w:ascii="黑体" w:hAnsi="黑体" w:eastAsia="黑体" w:cs="黑体"/>
          <w:b w:val="0"/>
          <w:bCs/>
          <w:sz w:val="21"/>
          <w:szCs w:val="21"/>
        </w:rPr>
        <w:t>的程序及要求</w:t>
      </w:r>
      <w:bookmarkEnd w:id="82"/>
    </w:p>
    <w:p>
      <w:pPr>
        <w:pStyle w:val="3"/>
        <w:ind w:left="0"/>
      </w:pPr>
      <w:bookmarkStart w:id="83" w:name="_Toc27435"/>
      <w:r>
        <w:rPr>
          <w:rFonts w:hint="eastAsia"/>
        </w:rPr>
        <w:t>概述</w:t>
      </w:r>
      <w:bookmarkEnd w:id="83"/>
    </w:p>
    <w:p>
      <w:pPr>
        <w:pStyle w:val="4"/>
      </w:pPr>
      <w:r>
        <w:rPr>
          <w:rFonts w:hint="eastAsia"/>
          <w:lang w:val="en-US" w:eastAsia="zh-CN"/>
        </w:rPr>
        <w:t xml:space="preserve">  </w:t>
      </w:r>
      <w:r>
        <w:rPr>
          <w:rFonts w:hint="eastAsia"/>
        </w:rPr>
        <w:t>当外部</w:t>
      </w:r>
      <w:r>
        <w:t>作业</w:t>
      </w:r>
      <w:r>
        <w:rPr>
          <w:rFonts w:hint="eastAsia"/>
        </w:rPr>
        <w:t>侵入城市轨道交通结构安全</w:t>
      </w:r>
      <w:r>
        <w:t>保护区时，</w:t>
      </w:r>
      <w:r>
        <w:rPr>
          <w:rFonts w:hint="eastAsia"/>
        </w:rPr>
        <w:t>应</w:t>
      </w:r>
      <w:r>
        <w:t>对城市轨道交通结构</w:t>
      </w:r>
      <w:r>
        <w:rPr>
          <w:rFonts w:hint="eastAsia"/>
        </w:rPr>
        <w:t>应</w:t>
      </w:r>
      <w:r>
        <w:t>进行安全评估</w:t>
      </w:r>
      <w:r>
        <w:rPr>
          <w:rFonts w:hint="eastAsia"/>
        </w:rPr>
        <w:t>，并判定其风险等级</w:t>
      </w:r>
      <w:r>
        <w:t>。</w:t>
      </w:r>
    </w:p>
    <w:p>
      <w:pPr>
        <w:pStyle w:val="4"/>
      </w:pPr>
      <w:r>
        <w:rPr>
          <w:rFonts w:hint="eastAsia"/>
          <w:lang w:val="en-US" w:eastAsia="zh-CN"/>
        </w:rPr>
        <w:t xml:space="preserve">  </w:t>
      </w:r>
      <w:r>
        <w:rPr>
          <w:rFonts w:hint="eastAsia"/>
        </w:rPr>
        <w:t>安全评估指依据专项设计和专项施工方案，一般利用理论计算、数值模拟等分析手段，模拟穿越工程施工过程，评定施工对城市轨道交通结构的</w:t>
      </w:r>
      <w:r>
        <w:t>范围</w:t>
      </w:r>
      <w:r>
        <w:rPr>
          <w:rFonts w:hint="eastAsia"/>
        </w:rPr>
        <w:t>及其</w:t>
      </w:r>
      <w:r>
        <w:t>影响程度</w:t>
      </w:r>
      <w:r>
        <w:rPr>
          <w:rFonts w:hint="eastAsia"/>
        </w:rPr>
        <w:t>。</w:t>
      </w:r>
    </w:p>
    <w:p>
      <w:pPr>
        <w:pStyle w:val="4"/>
      </w:pPr>
      <w:r>
        <w:rPr>
          <w:rFonts w:hint="eastAsia"/>
          <w:lang w:val="en-US" w:eastAsia="zh-CN"/>
        </w:rPr>
        <w:t xml:space="preserve">  </w:t>
      </w:r>
      <w:r>
        <w:t>安全评估</w:t>
      </w:r>
      <w:r>
        <w:rPr>
          <w:rFonts w:hint="eastAsia"/>
        </w:rPr>
        <w:t>包括工前评估与工后评估。工前评估</w:t>
      </w:r>
      <w:r>
        <w:t>应</w:t>
      </w:r>
      <w:r>
        <w:rPr>
          <w:rFonts w:hint="eastAsia"/>
        </w:rPr>
        <w:t>在</w:t>
      </w:r>
      <w:r>
        <w:t>工前检测及专项设计完成后进行</w:t>
      </w:r>
      <w:r>
        <w:rPr>
          <w:rFonts w:hint="eastAsia"/>
        </w:rPr>
        <w:t>，工后评估应在项目竣工且变形数据稳定后进行。</w:t>
      </w:r>
    </w:p>
    <w:p>
      <w:pPr>
        <w:pStyle w:val="4"/>
      </w:pPr>
      <w:r>
        <w:rPr>
          <w:rFonts w:hint="eastAsia"/>
          <w:lang w:val="en-US" w:eastAsia="zh-CN"/>
        </w:rPr>
        <w:t xml:space="preserve">  </w:t>
      </w:r>
      <w:r>
        <w:rPr>
          <w:rFonts w:hint="eastAsia"/>
        </w:rPr>
        <w:t>安全评估后根据</w:t>
      </w:r>
      <w:r>
        <w:t>附录A.4</w:t>
      </w:r>
      <w:r>
        <w:rPr>
          <w:rFonts w:hint="eastAsia"/>
        </w:rPr>
        <w:t>确定穿越工程评估后风险等级。</w:t>
      </w:r>
    </w:p>
    <w:p>
      <w:pPr>
        <w:pStyle w:val="3"/>
        <w:ind w:left="0"/>
      </w:pPr>
      <w:bookmarkStart w:id="84" w:name="_Toc482567414"/>
      <w:bookmarkStart w:id="85" w:name="_Toc44780412"/>
      <w:bookmarkStart w:id="86" w:name="_Toc25210"/>
      <w:r>
        <w:t>评估程序</w:t>
      </w:r>
      <w:bookmarkEnd w:id="84"/>
      <w:bookmarkEnd w:id="85"/>
      <w:bookmarkEnd w:id="86"/>
    </w:p>
    <w:p>
      <w:pPr>
        <w:pStyle w:val="4"/>
      </w:pPr>
      <w:r>
        <w:rPr>
          <w:rFonts w:hint="eastAsia"/>
          <w:lang w:val="en-US" w:eastAsia="zh-CN"/>
        </w:rPr>
        <w:t xml:space="preserve">  </w:t>
      </w:r>
      <w:r>
        <w:t>安全评估程序，应按图3的框图进行，包括资料收集、判定工程风险等级大小、评估</w:t>
      </w:r>
      <w:r>
        <w:rPr>
          <w:rFonts w:hint="eastAsia"/>
        </w:rPr>
        <w:t>计算与预测</w:t>
      </w:r>
      <w:r>
        <w:t>、安全评估报告编制等。</w:t>
      </w:r>
    </w:p>
    <w:p>
      <w:pPr>
        <w:pStyle w:val="41"/>
      </w:pPr>
      <w:r>
        <w:drawing>
          <wp:inline distT="0" distB="0" distL="0" distR="0">
            <wp:extent cx="3259455" cy="38741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3280594" cy="3899163"/>
                    </a:xfrm>
                    <a:prstGeom prst="rect">
                      <a:avLst/>
                    </a:prstGeom>
                  </pic:spPr>
                </pic:pic>
              </a:graphicData>
            </a:graphic>
          </wp:inline>
        </w:drawing>
      </w:r>
    </w:p>
    <w:p>
      <w:pPr>
        <w:pStyle w:val="41"/>
        <w:rPr>
          <w:rFonts w:ascii="Times New Roman" w:hAnsi="Times New Roman" w:eastAsia="宋体"/>
          <w:b/>
          <w:szCs w:val="21"/>
        </w:rPr>
      </w:pPr>
      <w:r>
        <w:t xml:space="preserve">图 </w:t>
      </w:r>
      <w:r>
        <w:fldChar w:fldCharType="begin"/>
      </w:r>
      <w:r>
        <w:instrText xml:space="preserve"> SEQ 图 \* ARABIC </w:instrText>
      </w:r>
      <w:r>
        <w:fldChar w:fldCharType="separate"/>
      </w:r>
      <w:r>
        <w:t>3</w:t>
      </w:r>
      <w:r>
        <w:fldChar w:fldCharType="end"/>
      </w:r>
      <w:r>
        <w:t xml:space="preserve">  安全评估程序图</w:t>
      </w:r>
    </w:p>
    <w:p>
      <w:pPr>
        <w:pStyle w:val="3"/>
      </w:pPr>
      <w:bookmarkStart w:id="87" w:name="_Toc44780413"/>
      <w:bookmarkStart w:id="88" w:name="_Toc30228"/>
      <w:r>
        <w:t>工前评估</w:t>
      </w:r>
      <w:r>
        <w:rPr>
          <w:rFonts w:hint="eastAsia"/>
        </w:rPr>
        <w:t>要求</w:t>
      </w:r>
      <w:bookmarkEnd w:id="87"/>
      <w:bookmarkEnd w:id="88"/>
    </w:p>
    <w:p>
      <w:pPr>
        <w:pStyle w:val="4"/>
      </w:pPr>
      <w:r>
        <w:rPr>
          <w:rFonts w:hint="eastAsia"/>
          <w:lang w:val="en-US" w:eastAsia="zh-CN"/>
        </w:rPr>
        <w:t xml:space="preserve">  </w:t>
      </w:r>
      <w:r>
        <w:t>安全评估依据包括相关规范及标准</w:t>
      </w:r>
      <w:r>
        <w:rPr>
          <w:rFonts w:hint="eastAsia"/>
        </w:rPr>
        <w:t>、城市轨道交通结构设计图纸、</w:t>
      </w:r>
      <w:r>
        <w:t>地勘报告、专项设计、</w:t>
      </w:r>
      <w:r>
        <w:rPr>
          <w:rFonts w:hint="eastAsia"/>
        </w:rPr>
        <w:t>工前</w:t>
      </w:r>
      <w:r>
        <w:t>检测</w:t>
      </w:r>
      <w:r>
        <w:rPr>
          <w:rFonts w:hint="eastAsia"/>
        </w:rPr>
        <w:t>评价</w:t>
      </w:r>
      <w:r>
        <w:t>报告、专项施工方案等。</w:t>
      </w:r>
    </w:p>
    <w:p>
      <w:pPr>
        <w:pStyle w:val="4"/>
      </w:pPr>
      <w:r>
        <w:rPr>
          <w:rFonts w:hint="eastAsia"/>
          <w:lang w:val="en-US" w:eastAsia="zh-CN"/>
        </w:rPr>
        <w:t xml:space="preserve">  </w:t>
      </w:r>
      <w:r>
        <w:t>安全评估的范围</w:t>
      </w:r>
      <w:r>
        <w:rPr>
          <w:rStyle w:val="67"/>
          <w:rFonts w:hint="eastAsia"/>
        </w:rPr>
        <w:t>应在城市轨道交通保护区基础上，结合穿越工程的影响范围综合确</w:t>
      </w:r>
      <w:r>
        <w:t>定。范围中应明确安全评估对象，以及</w:t>
      </w:r>
      <w:r>
        <w:rPr>
          <w:rFonts w:hint="eastAsia"/>
        </w:rPr>
        <w:t>城市</w:t>
      </w:r>
      <w:r>
        <w:t>轨道交通各结构的评估尺寸与评估范围。</w:t>
      </w:r>
    </w:p>
    <w:p>
      <w:pPr>
        <w:pStyle w:val="4"/>
      </w:pPr>
      <w:r>
        <w:rPr>
          <w:rFonts w:hint="eastAsia"/>
          <w:lang w:val="en-US" w:eastAsia="zh-CN"/>
        </w:rPr>
        <w:t xml:space="preserve">  </w:t>
      </w:r>
      <w:r>
        <w:t>安全评估的对象包括影响范围内的城市轨道交通</w:t>
      </w:r>
      <w:r>
        <w:rPr>
          <w:rFonts w:hint="eastAsia"/>
        </w:rPr>
        <w:t>的</w:t>
      </w:r>
      <w:r>
        <w:t>轨道结构，隧道、桥梁、路基等线下</w:t>
      </w:r>
      <w:r>
        <w:rPr>
          <w:rFonts w:hint="eastAsia"/>
        </w:rPr>
        <w:t>土建结构</w:t>
      </w:r>
      <w:r>
        <w:t>，出入口、风亭、通道等附属结构，人防门、电梯、屏蔽门等重要设施。</w:t>
      </w:r>
    </w:p>
    <w:p>
      <w:pPr>
        <w:pStyle w:val="4"/>
      </w:pPr>
      <w:r>
        <w:rPr>
          <w:rFonts w:hint="eastAsia"/>
          <w:lang w:val="en-US" w:eastAsia="zh-CN"/>
        </w:rPr>
        <w:t xml:space="preserve">  </w:t>
      </w:r>
      <w:r>
        <w:t>评估</w:t>
      </w:r>
      <w:r>
        <w:rPr>
          <w:rFonts w:hint="eastAsia"/>
        </w:rPr>
        <w:t>通常</w:t>
      </w:r>
      <w:r>
        <w:t>采用理论计算、数值模拟等方法分析施工全过程</w:t>
      </w:r>
      <w:r>
        <w:rPr>
          <w:rFonts w:hint="eastAsia"/>
        </w:rPr>
        <w:t>。</w:t>
      </w:r>
    </w:p>
    <w:p>
      <w:pPr>
        <w:pStyle w:val="4"/>
      </w:pPr>
      <w:r>
        <w:rPr>
          <w:rFonts w:hint="eastAsia"/>
          <w:lang w:val="en-US" w:eastAsia="zh-CN"/>
        </w:rPr>
        <w:t xml:space="preserve">  </w:t>
      </w:r>
      <w:r>
        <w:rPr>
          <w:rFonts w:hint="eastAsia"/>
        </w:rPr>
        <w:t>数值模拟</w:t>
      </w:r>
      <w:r>
        <w:t>计算应选取合理的本构关系，模型应包括安全评估范围内的主要地层、新建工程、城市轨道交通</w:t>
      </w:r>
      <w:r>
        <w:rPr>
          <w:rFonts w:hint="eastAsia"/>
        </w:rPr>
        <w:t>结构</w:t>
      </w:r>
      <w:r>
        <w:t>等对象，并能够反映各对象的结构尺寸与空间位置关系。</w:t>
      </w:r>
      <w:r>
        <w:rPr>
          <w:rFonts w:hint="eastAsia"/>
        </w:rPr>
        <w:t>同时</w:t>
      </w:r>
      <w:r>
        <w:t>应满足以下要求：</w:t>
      </w:r>
      <w:r>
        <w:rPr>
          <w:rFonts w:hint="eastAsia"/>
        </w:rPr>
        <w:t>a</w:t>
      </w:r>
      <w:r>
        <w:t>)根据实际施工工序模拟计算；b)分析内容包括评估对象的受力及变形情况</w:t>
      </w:r>
      <w:r>
        <w:rPr>
          <w:rFonts w:hint="eastAsia"/>
        </w:rPr>
        <w:t>。</w:t>
      </w:r>
    </w:p>
    <w:p>
      <w:pPr>
        <w:pStyle w:val="4"/>
      </w:pPr>
      <w:r>
        <w:rPr>
          <w:rFonts w:hint="eastAsia"/>
          <w:lang w:val="en-US" w:eastAsia="zh-CN"/>
        </w:rPr>
        <w:t xml:space="preserve">  </w:t>
      </w:r>
      <w:r>
        <w:rPr>
          <w:rFonts w:hint="eastAsia"/>
        </w:rPr>
        <w:t>穿越工程</w:t>
      </w:r>
      <w:r>
        <w:t>评估</w:t>
      </w:r>
      <w:r>
        <w:rPr>
          <w:rFonts w:hint="eastAsia"/>
        </w:rPr>
        <w:t>后</w:t>
      </w:r>
      <w:r>
        <w:t>风险等级根据穿越工程周围地质及环境受工程扰动的程度及评估计算结果确定，详见附录A.4。当</w:t>
      </w:r>
      <w:r>
        <w:rPr>
          <w:rFonts w:hint="eastAsia"/>
        </w:rPr>
        <w:t>穿越工程评估后风险等级</w:t>
      </w:r>
      <w:r>
        <w:t>为</w:t>
      </w:r>
      <w:r>
        <w:rPr>
          <w:rFonts w:hint="eastAsia"/>
        </w:rPr>
        <w:t>特级</w:t>
      </w:r>
      <w:r>
        <w:t>、一级时，</w:t>
      </w:r>
      <w:r>
        <w:rPr>
          <w:rFonts w:hint="eastAsia"/>
        </w:rPr>
        <w:t>宜</w:t>
      </w:r>
      <w:r>
        <w:t>对穿越工程进行动力分析。</w:t>
      </w:r>
    </w:p>
    <w:p>
      <w:pPr>
        <w:pStyle w:val="4"/>
      </w:pPr>
      <w:r>
        <w:rPr>
          <w:rFonts w:hint="eastAsia"/>
          <w:lang w:val="en-US" w:eastAsia="zh-CN"/>
        </w:rPr>
        <w:t xml:space="preserve">  </w:t>
      </w:r>
      <w:r>
        <w:t>安全评估结论应</w:t>
      </w:r>
      <w:r>
        <w:rPr>
          <w:rFonts w:hint="eastAsia"/>
        </w:rPr>
        <w:t>包括以下内容</w:t>
      </w:r>
      <w:r>
        <w:t>：a)</w:t>
      </w:r>
      <w:r>
        <w:rPr>
          <w:rFonts w:hint="eastAsia"/>
        </w:rPr>
        <w:t>既有结构</w:t>
      </w:r>
      <w:r>
        <w:t>变形或内力是否在安全允许范围之内，是否满足安全运营要求</w:t>
      </w:r>
      <w:r>
        <w:rPr>
          <w:rFonts w:hint="eastAsia"/>
        </w:rPr>
        <w:t>；</w:t>
      </w:r>
      <w:r>
        <w:t>b)应明确给出穿越</w:t>
      </w:r>
      <w:r>
        <w:rPr>
          <w:rFonts w:hint="eastAsia"/>
        </w:rPr>
        <w:t>工程</w:t>
      </w:r>
      <w:r>
        <w:t>施工期间监测和防护范围</w:t>
      </w:r>
      <w:r>
        <w:rPr>
          <w:rFonts w:hint="eastAsia"/>
        </w:rPr>
        <w:t>；</w:t>
      </w:r>
      <w:r>
        <w:t>c)结合城市轨道交通安全运营的要求，根据穿越工程对评估对象的影响程度提出变形</w:t>
      </w:r>
      <w:r>
        <w:rPr>
          <w:rFonts w:hint="eastAsia"/>
        </w:rPr>
        <w:t>控制指标及</w:t>
      </w:r>
      <w:r>
        <w:t>控制值</w:t>
      </w:r>
      <w:r>
        <w:rPr>
          <w:rFonts w:hint="eastAsia"/>
        </w:rPr>
        <w:t>；</w:t>
      </w:r>
      <w:r>
        <w:t>d)对专项设计、专项施工和第三方监测</w:t>
      </w:r>
      <w:r>
        <w:rPr>
          <w:rFonts w:hint="eastAsia"/>
        </w:rPr>
        <w:t>等方案</w:t>
      </w:r>
      <w:r>
        <w:t>提出建议。</w:t>
      </w:r>
    </w:p>
    <w:p>
      <w:pPr>
        <w:pStyle w:val="3"/>
        <w:ind w:left="0"/>
      </w:pPr>
      <w:bookmarkStart w:id="89" w:name="_Toc20262"/>
      <w:bookmarkStart w:id="90" w:name="_Toc44780414"/>
      <w:r>
        <w:t>工后评估</w:t>
      </w:r>
      <w:r>
        <w:rPr>
          <w:rFonts w:hint="eastAsia"/>
        </w:rPr>
        <w:t>要求</w:t>
      </w:r>
      <w:bookmarkEnd w:id="89"/>
      <w:bookmarkEnd w:id="90"/>
    </w:p>
    <w:p>
      <w:pPr>
        <w:pStyle w:val="4"/>
      </w:pPr>
      <w:r>
        <w:rPr>
          <w:rFonts w:hint="eastAsia"/>
          <w:lang w:val="en-US" w:eastAsia="zh-CN"/>
        </w:rPr>
        <w:t xml:space="preserve">  </w:t>
      </w:r>
      <w:r>
        <w:t>工后评估应在穿越工程竣工一年且变形数据稳定后进行。</w:t>
      </w:r>
    </w:p>
    <w:p>
      <w:pPr>
        <w:pStyle w:val="4"/>
      </w:pPr>
      <w:r>
        <w:rPr>
          <w:rFonts w:hint="eastAsia"/>
          <w:lang w:val="en-US" w:eastAsia="zh-CN"/>
        </w:rPr>
        <w:t xml:space="preserve">  </w:t>
      </w:r>
      <w:r>
        <w:rPr>
          <w:rFonts w:hint="eastAsia"/>
        </w:rPr>
        <w:t>工后评估依据除了</w:t>
      </w:r>
      <w:r>
        <w:t>7.3.1</w:t>
      </w:r>
      <w:r>
        <w:rPr>
          <w:rFonts w:hint="eastAsia"/>
        </w:rPr>
        <w:t>条中的依据文件之外，还需有施工完成的项目资料，包括竣工图纸、</w:t>
      </w:r>
      <w:r>
        <w:t>工后检测</w:t>
      </w:r>
      <w:r>
        <w:rPr>
          <w:rFonts w:hint="eastAsia"/>
        </w:rPr>
        <w:t>评价</w:t>
      </w:r>
      <w:r>
        <w:t>报告</w:t>
      </w:r>
      <w:r>
        <w:rPr>
          <w:rFonts w:hint="eastAsia"/>
        </w:rPr>
        <w:t>、第三方监测总结报告和施工总结报告等。</w:t>
      </w:r>
    </w:p>
    <w:p>
      <w:pPr>
        <w:pStyle w:val="4"/>
      </w:pPr>
      <w:r>
        <w:rPr>
          <w:rFonts w:hint="eastAsia"/>
          <w:lang w:val="en-US" w:eastAsia="zh-CN"/>
        </w:rPr>
        <w:t xml:space="preserve">  </w:t>
      </w:r>
      <w:r>
        <w:rPr>
          <w:rFonts w:hint="eastAsia"/>
        </w:rPr>
        <w:t>工后</w:t>
      </w:r>
      <w:r>
        <w:t>评估的范围</w:t>
      </w:r>
      <w:r>
        <w:rPr>
          <w:rFonts w:hint="eastAsia"/>
        </w:rPr>
        <w:t>、对象与工前评估一致。</w:t>
      </w:r>
    </w:p>
    <w:p>
      <w:pPr>
        <w:pStyle w:val="4"/>
      </w:pPr>
      <w:r>
        <w:rPr>
          <w:rFonts w:hint="eastAsia"/>
          <w:lang w:val="en-US" w:eastAsia="zh-CN"/>
        </w:rPr>
        <w:t xml:space="preserve">  </w:t>
      </w:r>
      <w:r>
        <w:rPr>
          <w:rFonts w:hint="eastAsia"/>
        </w:rPr>
        <w:t>工后评估方法</w:t>
      </w:r>
    </w:p>
    <w:p>
      <w:pPr>
        <w:pStyle w:val="66"/>
      </w:pPr>
      <w:r>
        <w:rPr>
          <w:rFonts w:hint="eastAsia"/>
        </w:rPr>
        <w:t>a</w:t>
      </w:r>
      <w:r>
        <w:t>)根据第三方监测数据，结合工前评估结论，</w:t>
      </w:r>
      <w:r>
        <w:rPr>
          <w:rFonts w:hint="eastAsia"/>
        </w:rPr>
        <w:t>依据</w:t>
      </w:r>
      <w:r>
        <w:t>附录A.3</w:t>
      </w:r>
      <w:r>
        <w:rPr>
          <w:rFonts w:hint="eastAsia"/>
        </w:rPr>
        <w:t>、</w:t>
      </w:r>
      <w:r>
        <w:t>附录A.4</w:t>
      </w:r>
      <w:r>
        <w:rPr>
          <w:rFonts w:hint="eastAsia"/>
        </w:rPr>
        <w:t>重新评价穿越工程风险等级。</w:t>
      </w:r>
    </w:p>
    <w:p>
      <w:pPr>
        <w:pStyle w:val="66"/>
      </w:pPr>
      <w:r>
        <w:t>b)</w:t>
      </w:r>
      <w:r>
        <w:rPr>
          <w:rFonts w:hint="eastAsia"/>
        </w:rPr>
        <w:t>工前的评估后风险等级</w:t>
      </w:r>
      <w:r>
        <w:t>为二、三级时，可根据现状检测与监测数据，利用原评估计算结果，进行比对分析；</w:t>
      </w:r>
    </w:p>
    <w:p>
      <w:pPr>
        <w:pStyle w:val="66"/>
      </w:pPr>
      <w:r>
        <w:t>c)</w:t>
      </w:r>
      <w:r>
        <w:rPr>
          <w:rFonts w:hint="eastAsia"/>
        </w:rPr>
        <w:t>工前的评估后风险等级</w:t>
      </w:r>
      <w:r>
        <w:t>为特、一级时，应建立有限元模型，依据</w:t>
      </w:r>
      <w:r>
        <w:rPr>
          <w:rFonts w:hint="eastAsia"/>
        </w:rPr>
        <w:t>穿越工程</w:t>
      </w:r>
      <w:r>
        <w:t>施工情况，模拟城市轨道交通</w:t>
      </w:r>
      <w:r>
        <w:rPr>
          <w:rFonts w:hint="eastAsia"/>
        </w:rPr>
        <w:t>结构</w:t>
      </w:r>
      <w:r>
        <w:t>实际发生的变形全过程，评价穿越工程对城市轨道交通结构的力学扰动。</w:t>
      </w:r>
    </w:p>
    <w:p>
      <w:pPr>
        <w:pStyle w:val="4"/>
      </w:pPr>
      <w:r>
        <w:rPr>
          <w:rFonts w:hint="eastAsia"/>
          <w:lang w:val="en-US" w:eastAsia="zh-CN"/>
        </w:rPr>
        <w:t xml:space="preserve">  </w:t>
      </w:r>
      <w:r>
        <w:rPr>
          <w:rFonts w:hint="eastAsia"/>
        </w:rPr>
        <w:t>工后评估结论</w:t>
      </w:r>
    </w:p>
    <w:p>
      <w:pPr>
        <w:pStyle w:val="66"/>
      </w:pPr>
      <w:r>
        <w:t>a)分析穿越工程施工对城市轨道交通结构受力与变形影响，</w:t>
      </w:r>
      <w:r>
        <w:rPr>
          <w:rFonts w:hint="eastAsia"/>
        </w:rPr>
        <w:t>判定</w:t>
      </w:r>
      <w:r>
        <w:t>城市轨道交通结构</w:t>
      </w:r>
      <w:r>
        <w:rPr>
          <w:rFonts w:hint="eastAsia"/>
        </w:rPr>
        <w:t>工后</w:t>
      </w:r>
      <w:r>
        <w:t>状态及安全情况。</w:t>
      </w:r>
    </w:p>
    <w:p>
      <w:pPr>
        <w:pStyle w:val="66"/>
      </w:pPr>
      <w:r>
        <w:t>b)分析新增病害，评估新增病害成因、明确工后修复的必要性。对于需要进行工后修复的工程，应提出加固修复的范围，内容、措施</w:t>
      </w:r>
      <w:r>
        <w:rPr>
          <w:rFonts w:hint="eastAsia"/>
        </w:rPr>
        <w:t>和</w:t>
      </w:r>
      <w:r>
        <w:t>建议等。</w:t>
      </w:r>
    </w:p>
    <w:p>
      <w:pPr>
        <w:pStyle w:val="66"/>
        <w:rPr>
          <w:szCs w:val="21"/>
        </w:rPr>
      </w:pPr>
      <w:r>
        <w:rPr>
          <w:szCs w:val="21"/>
        </w:rPr>
        <w:t>c</w:t>
      </w:r>
      <w:r>
        <w:t>)</w:t>
      </w:r>
      <w:r>
        <w:rPr>
          <w:szCs w:val="21"/>
        </w:rPr>
        <w:t>明确第三方监测与防护措施是否撤除。</w:t>
      </w:r>
    </w:p>
    <w:p>
      <w:pPr>
        <w:pStyle w:val="2"/>
        <w:jc w:val="left"/>
        <w:rPr>
          <w:rFonts w:hint="eastAsia" w:ascii="黑体" w:hAnsi="黑体" w:eastAsia="黑体" w:cs="黑体"/>
          <w:b w:val="0"/>
          <w:bCs/>
          <w:sz w:val="21"/>
          <w:szCs w:val="21"/>
        </w:rPr>
      </w:pPr>
      <w:bookmarkStart w:id="91" w:name="_Toc43590306"/>
      <w:bookmarkEnd w:id="91"/>
      <w:bookmarkStart w:id="92" w:name="_Toc43590305"/>
      <w:bookmarkEnd w:id="92"/>
      <w:bookmarkStart w:id="93" w:name="_Toc44780415"/>
      <w:bookmarkStart w:id="94" w:name="_Toc18175"/>
      <w:r>
        <w:rPr>
          <w:rFonts w:hint="eastAsia" w:ascii="黑体" w:hAnsi="黑体" w:eastAsia="黑体" w:cs="黑体"/>
          <w:b w:val="0"/>
          <w:bCs/>
          <w:sz w:val="21"/>
          <w:szCs w:val="21"/>
        </w:rPr>
        <w:t>第三方监测</w:t>
      </w:r>
      <w:bookmarkEnd w:id="93"/>
      <w:r>
        <w:rPr>
          <w:rFonts w:hint="eastAsia" w:ascii="黑体" w:hAnsi="黑体" w:eastAsia="黑体" w:cs="黑体"/>
          <w:b w:val="0"/>
          <w:bCs/>
          <w:sz w:val="21"/>
          <w:szCs w:val="21"/>
        </w:rPr>
        <w:t>的程序及要求</w:t>
      </w:r>
      <w:bookmarkEnd w:id="94"/>
    </w:p>
    <w:p>
      <w:pPr>
        <w:pStyle w:val="3"/>
        <w:ind w:left="0"/>
      </w:pPr>
      <w:bookmarkStart w:id="95" w:name="_Toc23093"/>
      <w:r>
        <w:rPr>
          <w:rFonts w:hint="eastAsia"/>
        </w:rPr>
        <w:t>概述</w:t>
      </w:r>
      <w:bookmarkEnd w:id="95"/>
    </w:p>
    <w:p>
      <w:pPr>
        <w:pStyle w:val="4"/>
      </w:pPr>
      <w:r>
        <w:rPr>
          <w:rFonts w:hint="eastAsia"/>
          <w:lang w:val="en-US" w:eastAsia="zh-CN"/>
        </w:rPr>
        <w:t xml:space="preserve">  </w:t>
      </w:r>
      <w:r>
        <w:rPr>
          <w:rFonts w:hint="eastAsia"/>
        </w:rPr>
        <w:t>第三方监测指在穿越工程施工过程中，采用测量测试仪器设备，对城市轨道交通保护区内的既有结构、岩土体等进行的监测、巡视并及时反馈监测成果的活动。</w:t>
      </w:r>
    </w:p>
    <w:p>
      <w:pPr>
        <w:pStyle w:val="4"/>
      </w:pPr>
      <w:r>
        <w:rPr>
          <w:rFonts w:hint="eastAsia"/>
          <w:lang w:val="en-US" w:eastAsia="zh-CN"/>
        </w:rPr>
        <w:t xml:space="preserve">  </w:t>
      </w:r>
      <w:r>
        <w:t>城市轨道交通结构的第三方监测工作，不得影响城市轨道交通的正常运营。</w:t>
      </w:r>
    </w:p>
    <w:p>
      <w:pPr>
        <w:pStyle w:val="4"/>
      </w:pPr>
      <w:r>
        <w:rPr>
          <w:rFonts w:hint="eastAsia"/>
          <w:lang w:val="en-US" w:eastAsia="zh-CN"/>
        </w:rPr>
        <w:t xml:space="preserve">  </w:t>
      </w:r>
      <w:r>
        <w:rPr>
          <w:rFonts w:hint="eastAsia"/>
        </w:rPr>
        <w:t>监测单位应根据专项设计并结合工前检测评价报告、安全评估报告和专项施工方案等编制监测实施方案</w:t>
      </w:r>
      <w:r>
        <w:t>，监测应采用巡查检查和仪器监测相结合的方法。</w:t>
      </w:r>
    </w:p>
    <w:p>
      <w:pPr>
        <w:pStyle w:val="4"/>
      </w:pPr>
      <w:r>
        <w:rPr>
          <w:rFonts w:hint="eastAsia"/>
          <w:lang w:val="en-US" w:eastAsia="zh-CN"/>
        </w:rPr>
        <w:t xml:space="preserve">  </w:t>
      </w:r>
      <w:r>
        <w:t>监测实施方案应包括工程概况、依据、监测项目、测点布置、监测方法、监测频率及周期、监测控制值、监测数据管理、仪器设备、人员、监测工作计划、质量安全保证措施等。</w:t>
      </w:r>
    </w:p>
    <w:p>
      <w:pPr>
        <w:pStyle w:val="4"/>
      </w:pPr>
      <w:r>
        <w:rPr>
          <w:rFonts w:hint="eastAsia"/>
          <w:lang w:val="en-US" w:eastAsia="zh-CN"/>
        </w:rPr>
        <w:t xml:space="preserve">  </w:t>
      </w:r>
      <w:r>
        <w:t>城市轨道交通结构的水平位移、竖向位移测量应</w:t>
      </w:r>
      <w:r>
        <w:rPr>
          <w:rFonts w:hint="eastAsia"/>
        </w:rPr>
        <w:t>不低于</w:t>
      </w:r>
      <w:r>
        <w:t>现行国家二级变形测量技术规范的规定。</w:t>
      </w:r>
    </w:p>
    <w:p>
      <w:pPr>
        <w:pStyle w:val="4"/>
      </w:pPr>
      <w:r>
        <w:rPr>
          <w:rFonts w:hint="eastAsia"/>
          <w:lang w:val="en-US" w:eastAsia="zh-CN"/>
        </w:rPr>
        <w:t xml:space="preserve">  </w:t>
      </w:r>
      <w:r>
        <w:t>应在穿越工程施工前取3次稳定观测数据的平均值作为初始值，监测时仪器设备</w:t>
      </w:r>
      <w:r>
        <w:rPr>
          <w:rFonts w:hint="eastAsia"/>
        </w:rPr>
        <w:t>应在检定或校准周期内，</w:t>
      </w:r>
      <w:r>
        <w:t>精度应满足专项设计的要求。</w:t>
      </w:r>
    </w:p>
    <w:p>
      <w:pPr>
        <w:pStyle w:val="4"/>
      </w:pPr>
      <w:r>
        <w:rPr>
          <w:rFonts w:hint="eastAsia"/>
          <w:lang w:val="en-US" w:eastAsia="zh-CN"/>
        </w:rPr>
        <w:t xml:space="preserve">  </w:t>
      </w:r>
      <w:r>
        <w:t>第三方监测方案中的监测布点和频率，应根据</w:t>
      </w:r>
      <w:r>
        <w:rPr>
          <w:rFonts w:hint="eastAsia"/>
        </w:rPr>
        <w:t>安全评估和穿越工程评估后风险等级</w:t>
      </w:r>
      <w:r>
        <w:t>确定，结合城市轨道交通结构变形动态调整。</w:t>
      </w:r>
    </w:p>
    <w:p>
      <w:pPr>
        <w:pStyle w:val="4"/>
      </w:pPr>
      <w:r>
        <w:rPr>
          <w:rFonts w:hint="eastAsia"/>
          <w:lang w:val="en-US" w:eastAsia="zh-CN"/>
        </w:rPr>
        <w:t xml:space="preserve">  </w:t>
      </w:r>
      <w:r>
        <w:t>城市轨道交通结构监测新技术、新方法应用前，应与传统方法进行验证，监测精度应符合本规范的要求。</w:t>
      </w:r>
    </w:p>
    <w:p>
      <w:pPr>
        <w:pStyle w:val="3"/>
      </w:pPr>
      <w:bookmarkStart w:id="96" w:name="_Toc44780417"/>
      <w:bookmarkStart w:id="97" w:name="_Toc25731"/>
      <w:r>
        <w:rPr>
          <w:rFonts w:hint="eastAsia"/>
        </w:rPr>
        <w:t>监测程序</w:t>
      </w:r>
      <w:bookmarkEnd w:id="96"/>
      <w:bookmarkEnd w:id="97"/>
    </w:p>
    <w:p>
      <w:pPr>
        <w:pStyle w:val="4"/>
      </w:pPr>
      <w:r>
        <w:rPr>
          <w:rFonts w:hint="eastAsia"/>
          <w:lang w:val="en-US" w:eastAsia="zh-CN"/>
        </w:rPr>
        <w:t xml:space="preserve">  </w:t>
      </w:r>
      <w:r>
        <w:t>穿越城市轨道交通工程</w:t>
      </w:r>
      <w:r>
        <w:rPr>
          <w:rFonts w:hint="eastAsia"/>
        </w:rPr>
        <w:t>第三方监测</w:t>
      </w:r>
      <w:r>
        <w:t>程序宜按图4进行。</w:t>
      </w:r>
    </w:p>
    <w:p>
      <w:pPr>
        <w:pStyle w:val="41"/>
      </w:pPr>
      <w:r>
        <w:drawing>
          <wp:inline distT="0" distB="0" distL="0" distR="0">
            <wp:extent cx="1503045" cy="3928110"/>
            <wp:effectExtent l="0" t="0" r="190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503045" cy="3928110"/>
                    </a:xfrm>
                    <a:prstGeom prst="rect">
                      <a:avLst/>
                    </a:prstGeom>
                    <a:noFill/>
                    <a:ln>
                      <a:noFill/>
                    </a:ln>
                  </pic:spPr>
                </pic:pic>
              </a:graphicData>
            </a:graphic>
          </wp:inline>
        </w:drawing>
      </w:r>
    </w:p>
    <w:p>
      <w:pPr>
        <w:pStyle w:val="41"/>
        <w:rPr>
          <w:szCs w:val="21"/>
        </w:rPr>
      </w:pPr>
      <w:r>
        <w:t xml:space="preserve">图 </w:t>
      </w:r>
      <w:r>
        <w:fldChar w:fldCharType="begin"/>
      </w:r>
      <w:r>
        <w:instrText xml:space="preserve"> SEQ 图 \* ARABIC </w:instrText>
      </w:r>
      <w:r>
        <w:fldChar w:fldCharType="separate"/>
      </w:r>
      <w:r>
        <w:t>4</w:t>
      </w:r>
      <w:r>
        <w:fldChar w:fldCharType="end"/>
      </w:r>
      <w:r>
        <w:t xml:space="preserve">  </w:t>
      </w:r>
      <w:r>
        <w:rPr>
          <w:rFonts w:hint="eastAsia"/>
          <w:szCs w:val="21"/>
        </w:rPr>
        <w:t>监测作业流程</w:t>
      </w:r>
    </w:p>
    <w:p>
      <w:pPr>
        <w:pStyle w:val="3"/>
        <w:ind w:left="0"/>
      </w:pPr>
      <w:bookmarkStart w:id="98" w:name="_Toc44780418"/>
      <w:bookmarkStart w:id="99" w:name="_Toc16469"/>
      <w:bookmarkStart w:id="100" w:name="_Toc28901"/>
      <w:bookmarkStart w:id="101" w:name="_Toc10710"/>
      <w:bookmarkStart w:id="102" w:name="_Toc6930"/>
      <w:bookmarkStart w:id="103" w:name="_Toc14142"/>
      <w:bookmarkStart w:id="104" w:name="_Toc14066"/>
      <w:bookmarkStart w:id="105" w:name="_Toc7475"/>
      <w:r>
        <w:rPr>
          <w:rFonts w:hint="eastAsia"/>
        </w:rPr>
        <w:t>监测项目</w:t>
      </w:r>
      <w:bookmarkEnd w:id="98"/>
      <w:bookmarkEnd w:id="99"/>
      <w:bookmarkEnd w:id="100"/>
      <w:bookmarkEnd w:id="101"/>
      <w:bookmarkEnd w:id="102"/>
      <w:bookmarkEnd w:id="103"/>
      <w:bookmarkEnd w:id="104"/>
      <w:bookmarkEnd w:id="105"/>
    </w:p>
    <w:p>
      <w:pPr>
        <w:pStyle w:val="4"/>
      </w:pPr>
      <w:r>
        <w:rPr>
          <w:rFonts w:hint="eastAsia"/>
          <w:lang w:val="en-US" w:eastAsia="zh-CN"/>
        </w:rPr>
        <w:t xml:space="preserve">  </w:t>
      </w:r>
      <w:r>
        <w:rPr>
          <w:rFonts w:hint="eastAsia"/>
        </w:rPr>
        <w:t>城市轨道交通结构的</w:t>
      </w:r>
      <w:r>
        <w:t>监测项目应根据穿越工程的安全评估报告、专项设计</w:t>
      </w:r>
      <w:r>
        <w:rPr>
          <w:rFonts w:hint="eastAsia"/>
        </w:rPr>
        <w:t>、专项施工方案</w:t>
      </w:r>
      <w:r>
        <w:t>及运营管理要求</w:t>
      </w:r>
      <w:r>
        <w:rPr>
          <w:rFonts w:hint="eastAsia"/>
        </w:rPr>
        <w:t>，综合专家评审意见</w:t>
      </w:r>
      <w:r>
        <w:t>确定</w:t>
      </w:r>
      <w:r>
        <w:rPr>
          <w:rFonts w:hint="eastAsia"/>
        </w:rPr>
        <w:t>。</w:t>
      </w:r>
    </w:p>
    <w:p>
      <w:pPr>
        <w:pStyle w:val="4"/>
      </w:pPr>
      <w:r>
        <w:rPr>
          <w:rFonts w:hint="eastAsia"/>
          <w:lang w:val="en-US" w:eastAsia="zh-CN"/>
        </w:rPr>
        <w:t xml:space="preserve">  </w:t>
      </w:r>
      <w:r>
        <w:t>开展城市轨道交通监测工作时应进行现场巡查，应重点巡查结构裂缝、渗漏水、</w:t>
      </w:r>
      <w:r>
        <w:rPr>
          <w:rFonts w:hint="eastAsia"/>
        </w:rPr>
        <w:t>盾构管片</w:t>
      </w:r>
      <w:r>
        <w:t>错台等。</w:t>
      </w:r>
    </w:p>
    <w:p>
      <w:pPr>
        <w:pStyle w:val="4"/>
      </w:pPr>
      <w:r>
        <w:rPr>
          <w:rFonts w:hint="eastAsia"/>
          <w:lang w:val="en-US" w:eastAsia="zh-CN"/>
        </w:rPr>
        <w:t xml:space="preserve">  </w:t>
      </w:r>
      <w:r>
        <w:t>监测项目应及时反映</w:t>
      </w:r>
      <w:r>
        <w:rPr>
          <w:rFonts w:hint="eastAsia"/>
        </w:rPr>
        <w:t>穿越工程</w:t>
      </w:r>
      <w:r>
        <w:t>对城市轨道交通结构安全影响的重要变化，根据表5中所列项目进行选择。</w:t>
      </w:r>
    </w:p>
    <w:p>
      <w:pPr>
        <w:pStyle w:val="41"/>
      </w:pPr>
      <w:bookmarkStart w:id="106" w:name="_Toc21217_WPSOffice_Level2"/>
      <w:bookmarkStart w:id="107" w:name="_Toc7262_WPSOffice_Level2"/>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5</w:t>
      </w:r>
      <w:r>
        <w:fldChar w:fldCharType="end"/>
      </w:r>
      <w:r>
        <w:t xml:space="preserve">  监测项目</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526"/>
        <w:gridCol w:w="1122"/>
        <w:gridCol w:w="1122"/>
        <w:gridCol w:w="1122"/>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Merge w:val="restart"/>
            <w:vAlign w:val="center"/>
          </w:tcPr>
          <w:p>
            <w:pPr>
              <w:pStyle w:val="41"/>
              <w:rPr>
                <w:rFonts w:ascii="Times New Roman" w:hAnsi="Times New Roman" w:eastAsia="宋体"/>
                <w:szCs w:val="21"/>
              </w:rPr>
            </w:pPr>
            <w:r>
              <w:rPr>
                <w:rFonts w:ascii="Times New Roman" w:hAnsi="Times New Roman" w:eastAsia="宋体"/>
                <w:szCs w:val="21"/>
              </w:rPr>
              <w:t>序号</w:t>
            </w:r>
          </w:p>
        </w:tc>
        <w:tc>
          <w:tcPr>
            <w:tcW w:w="0" w:type="auto"/>
            <w:vMerge w:val="restart"/>
            <w:vAlign w:val="center"/>
          </w:tcPr>
          <w:p>
            <w:pPr>
              <w:pStyle w:val="41"/>
              <w:rPr>
                <w:rFonts w:ascii="Times New Roman" w:hAnsi="Times New Roman" w:eastAsia="宋体"/>
                <w:szCs w:val="21"/>
              </w:rPr>
            </w:pPr>
            <w:r>
              <w:rPr>
                <w:rFonts w:ascii="Times New Roman" w:hAnsi="Times New Roman" w:eastAsia="宋体"/>
                <w:szCs w:val="21"/>
              </w:rPr>
              <w:t>监测项目</w:t>
            </w:r>
          </w:p>
        </w:tc>
        <w:tc>
          <w:tcPr>
            <w:tcW w:w="4488" w:type="dxa"/>
            <w:gridSpan w:val="4"/>
            <w:vAlign w:val="center"/>
          </w:tcPr>
          <w:p>
            <w:pPr>
              <w:pStyle w:val="41"/>
              <w:rPr>
                <w:rFonts w:ascii="Times New Roman" w:hAnsi="Times New Roman" w:eastAsia="宋体"/>
                <w:szCs w:val="21"/>
              </w:rPr>
            </w:pPr>
            <w:r>
              <w:rPr>
                <w:rFonts w:hint="eastAsia" w:ascii="Times New Roman" w:hAnsi="Times New Roman" w:eastAsia="宋体"/>
                <w:szCs w:val="21"/>
              </w:rPr>
              <w:t>穿越工程评估后风险</w:t>
            </w:r>
            <w:r>
              <w:rPr>
                <w:rFonts w:ascii="Times New Roman" w:hAnsi="Times New Roman" w:eastAsia="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Merge w:val="continue"/>
            <w:vAlign w:val="center"/>
          </w:tcPr>
          <w:p>
            <w:pPr>
              <w:pStyle w:val="41"/>
              <w:rPr>
                <w:rFonts w:ascii="Times New Roman" w:hAnsi="Times New Roman" w:eastAsia="宋体"/>
                <w:szCs w:val="21"/>
              </w:rPr>
            </w:pPr>
          </w:p>
        </w:tc>
        <w:tc>
          <w:tcPr>
            <w:tcW w:w="0" w:type="auto"/>
            <w:vMerge w:val="continue"/>
            <w:vAlign w:val="center"/>
          </w:tcPr>
          <w:p>
            <w:pPr>
              <w:pStyle w:val="41"/>
              <w:rPr>
                <w:rFonts w:ascii="Times New Roman" w:hAnsi="Times New Roman" w:eastAsia="宋体"/>
                <w:szCs w:val="21"/>
              </w:rPr>
            </w:pP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三级</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二级</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一级</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竖向位移</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2</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水平位移</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3</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相对收敛</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4</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变形缝差异</w:t>
            </w:r>
            <w:r>
              <w:rPr>
                <w:rFonts w:hint="eastAsia" w:ascii="Times New Roman" w:hAnsi="Times New Roman" w:eastAsia="宋体"/>
                <w:szCs w:val="21"/>
              </w:rPr>
              <w:t>变形</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5</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裂缝</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6</w:t>
            </w:r>
          </w:p>
        </w:tc>
        <w:tc>
          <w:tcPr>
            <w:tcW w:w="0" w:type="auto"/>
            <w:vAlign w:val="center"/>
          </w:tcPr>
          <w:p>
            <w:pPr>
              <w:pStyle w:val="41"/>
              <w:rPr>
                <w:rFonts w:ascii="Times New Roman" w:hAnsi="Times New Roman" w:eastAsia="宋体"/>
                <w:szCs w:val="21"/>
              </w:rPr>
            </w:pPr>
            <w:r>
              <w:rPr>
                <w:rFonts w:hint="eastAsia" w:ascii="Times New Roman" w:hAnsi="Times New Roman" w:eastAsia="宋体"/>
                <w:szCs w:val="21"/>
              </w:rPr>
              <w:t>盾构隧道收敛</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7</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盾构管片错台</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8</w:t>
            </w:r>
          </w:p>
        </w:tc>
        <w:tc>
          <w:tcPr>
            <w:tcW w:w="0" w:type="auto"/>
            <w:vAlign w:val="center"/>
          </w:tcPr>
          <w:p>
            <w:pPr>
              <w:pStyle w:val="41"/>
              <w:rPr>
                <w:rFonts w:ascii="Times New Roman" w:hAnsi="Times New Roman" w:eastAsia="宋体"/>
                <w:szCs w:val="21"/>
              </w:rPr>
            </w:pPr>
            <w:r>
              <w:rPr>
                <w:rFonts w:hint="eastAsia" w:ascii="Times New Roman" w:hAnsi="Times New Roman" w:eastAsia="宋体"/>
                <w:szCs w:val="21"/>
              </w:rPr>
              <w:t>盾构管片</w:t>
            </w:r>
            <w:r>
              <w:rPr>
                <w:rFonts w:ascii="Times New Roman" w:hAnsi="Times New Roman" w:eastAsia="宋体"/>
                <w:szCs w:val="21"/>
              </w:rPr>
              <w:t>张开量</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b/>
                <w:bCs/>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9</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道床与轨道变</w:t>
            </w:r>
            <w:r>
              <w:rPr>
                <w:rFonts w:hint="eastAsia" w:ascii="Times New Roman" w:hAnsi="Times New Roman" w:eastAsia="宋体"/>
                <w:szCs w:val="21"/>
              </w:rPr>
              <w:t>形</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10</w:t>
            </w:r>
          </w:p>
        </w:tc>
        <w:tc>
          <w:tcPr>
            <w:tcW w:w="0" w:type="auto"/>
            <w:vAlign w:val="center"/>
          </w:tcPr>
          <w:p>
            <w:pPr>
              <w:pStyle w:val="41"/>
              <w:rPr>
                <w:rFonts w:ascii="Times New Roman" w:hAnsi="Times New Roman" w:eastAsia="宋体"/>
                <w:szCs w:val="21"/>
              </w:rPr>
            </w:pPr>
            <w:r>
              <w:rPr>
                <w:rFonts w:hint="eastAsia" w:ascii="Times New Roman" w:hAnsi="Times New Roman" w:eastAsia="宋体"/>
                <w:szCs w:val="21"/>
              </w:rPr>
              <w:t>轨道几何形位</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11</w:t>
            </w:r>
          </w:p>
        </w:tc>
        <w:tc>
          <w:tcPr>
            <w:tcW w:w="0" w:type="auto"/>
            <w:vAlign w:val="center"/>
          </w:tcPr>
          <w:p>
            <w:pPr>
              <w:pStyle w:val="41"/>
              <w:rPr>
                <w:rFonts w:ascii="Times New Roman" w:hAnsi="Times New Roman" w:eastAsia="宋体"/>
                <w:szCs w:val="21"/>
              </w:rPr>
            </w:pPr>
            <w:r>
              <w:rPr>
                <w:rFonts w:hint="eastAsia" w:ascii="Times New Roman" w:hAnsi="Times New Roman" w:eastAsia="宋体"/>
                <w:szCs w:val="21"/>
              </w:rPr>
              <w:t>直线电机感应板几何尺寸</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12</w:t>
            </w:r>
          </w:p>
        </w:tc>
        <w:tc>
          <w:tcPr>
            <w:tcW w:w="0" w:type="auto"/>
            <w:vAlign w:val="center"/>
          </w:tcPr>
          <w:p>
            <w:pPr>
              <w:pStyle w:val="41"/>
              <w:rPr>
                <w:rFonts w:ascii="Times New Roman" w:hAnsi="Times New Roman" w:eastAsia="宋体"/>
                <w:szCs w:val="21"/>
              </w:rPr>
            </w:pPr>
            <w:r>
              <w:rPr>
                <w:rFonts w:hint="eastAsia" w:ascii="Times New Roman" w:hAnsi="Times New Roman" w:eastAsia="宋体"/>
                <w:szCs w:val="21"/>
              </w:rPr>
              <w:t>接触网变形</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13</w:t>
            </w:r>
          </w:p>
        </w:tc>
        <w:tc>
          <w:tcPr>
            <w:tcW w:w="0" w:type="auto"/>
            <w:vAlign w:val="center"/>
          </w:tcPr>
          <w:p>
            <w:pPr>
              <w:pStyle w:val="41"/>
              <w:rPr>
                <w:rFonts w:ascii="Times New Roman" w:hAnsi="Times New Roman" w:eastAsia="宋体"/>
                <w:szCs w:val="21"/>
              </w:rPr>
            </w:pPr>
            <w:r>
              <w:rPr>
                <w:rFonts w:hint="eastAsia" w:ascii="Times New Roman" w:hAnsi="Times New Roman" w:eastAsia="宋体"/>
                <w:szCs w:val="21"/>
              </w:rPr>
              <w:t>无缝线路钢轨位移</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14</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桥梁墩台</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15</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地下水水位</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可测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16</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围护结构顶部水平位移</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17</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围护结构顶部竖向位移</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0" w:type="auto"/>
            <w:vAlign w:val="center"/>
          </w:tcPr>
          <w:p>
            <w:pPr>
              <w:pStyle w:val="41"/>
              <w:rPr>
                <w:rFonts w:ascii="Times New Roman" w:hAnsi="Times New Roman" w:eastAsia="宋体"/>
                <w:szCs w:val="21"/>
              </w:rPr>
            </w:pPr>
            <w:r>
              <w:rPr>
                <w:rFonts w:ascii="Times New Roman" w:hAnsi="Times New Roman" w:eastAsia="宋体"/>
                <w:szCs w:val="21"/>
              </w:rPr>
              <w:t>18</w:t>
            </w:r>
          </w:p>
        </w:tc>
        <w:tc>
          <w:tcPr>
            <w:tcW w:w="0" w:type="auto"/>
            <w:vAlign w:val="center"/>
          </w:tcPr>
          <w:p>
            <w:pPr>
              <w:pStyle w:val="41"/>
              <w:rPr>
                <w:rFonts w:ascii="Times New Roman" w:hAnsi="Times New Roman" w:eastAsia="宋体"/>
                <w:szCs w:val="21"/>
              </w:rPr>
            </w:pPr>
            <w:r>
              <w:rPr>
                <w:rFonts w:ascii="Times New Roman" w:hAnsi="Times New Roman" w:eastAsia="宋体"/>
                <w:szCs w:val="21"/>
              </w:rPr>
              <w:t>岩、土体深层水平位移</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宜测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c>
          <w:tcPr>
            <w:tcW w:w="1122" w:type="dxa"/>
            <w:vAlign w:val="center"/>
          </w:tcPr>
          <w:p>
            <w:pPr>
              <w:pStyle w:val="41"/>
              <w:rPr>
                <w:rFonts w:ascii="Times New Roman" w:hAnsi="Times New Roman" w:eastAsia="宋体"/>
                <w:szCs w:val="21"/>
              </w:rPr>
            </w:pPr>
            <w:r>
              <w:rPr>
                <w:rFonts w:ascii="Times New Roman" w:hAnsi="Times New Roman" w:eastAsia="宋体"/>
                <w:szCs w:val="21"/>
              </w:rPr>
              <w:t>应测</w:t>
            </w:r>
          </w:p>
        </w:tc>
      </w:tr>
      <w:bookmarkEnd w:id="106"/>
      <w:bookmarkEnd w:id="107"/>
    </w:tbl>
    <w:p>
      <w:pPr>
        <w:pStyle w:val="3"/>
        <w:snapToGrid w:val="0"/>
        <w:ind w:left="0"/>
      </w:pPr>
      <w:bookmarkStart w:id="108" w:name="_Toc6890"/>
      <w:bookmarkStart w:id="109" w:name="_Toc16902"/>
      <w:bookmarkStart w:id="110" w:name="_Toc29249_WPSOffice_Level2"/>
      <w:bookmarkStart w:id="111" w:name="_Toc1830_WPSOffice_Level2"/>
      <w:bookmarkStart w:id="112" w:name="_Toc25013"/>
      <w:bookmarkStart w:id="113" w:name="_Toc911"/>
      <w:bookmarkStart w:id="114" w:name="_Toc12837"/>
      <w:bookmarkStart w:id="115" w:name="_Toc16534"/>
      <w:bookmarkStart w:id="116" w:name="_Toc21277"/>
      <w:bookmarkStart w:id="117" w:name="_Toc44780419"/>
      <w:r>
        <w:rPr>
          <w:rFonts w:hint="eastAsia"/>
        </w:rPr>
        <w:t>测点布置</w:t>
      </w:r>
      <w:bookmarkEnd w:id="108"/>
      <w:bookmarkEnd w:id="109"/>
      <w:bookmarkEnd w:id="110"/>
      <w:bookmarkEnd w:id="111"/>
      <w:bookmarkEnd w:id="112"/>
      <w:bookmarkEnd w:id="113"/>
      <w:bookmarkEnd w:id="114"/>
      <w:bookmarkEnd w:id="115"/>
      <w:bookmarkEnd w:id="116"/>
      <w:bookmarkEnd w:id="117"/>
    </w:p>
    <w:p>
      <w:pPr>
        <w:pStyle w:val="4"/>
        <w:snapToGrid w:val="0"/>
      </w:pPr>
      <w:r>
        <w:rPr>
          <w:rFonts w:hint="eastAsia"/>
          <w:lang w:val="en-US" w:eastAsia="zh-CN"/>
        </w:rPr>
        <w:t xml:space="preserve">  </w:t>
      </w:r>
      <w:r>
        <w:t>基准点的布</w:t>
      </w:r>
      <w:r>
        <w:rPr>
          <w:rFonts w:hint="eastAsia"/>
        </w:rPr>
        <w:t>设</w:t>
      </w:r>
      <w:r>
        <w:t>应符合GB 50026</w:t>
      </w:r>
      <w:r>
        <w:rPr>
          <w:rFonts w:hint="eastAsia"/>
        </w:rPr>
        <w:t>及</w:t>
      </w:r>
      <w:r>
        <w:t>GB 50911</w:t>
      </w:r>
      <w:r>
        <w:rPr>
          <w:rFonts w:hint="eastAsia"/>
        </w:rPr>
        <w:t>的相应规定，布设在穿越工程施工影响范围以外区域，并满足长期监测要求。基准点的数量不得少于</w:t>
      </w:r>
      <w:r>
        <w:t>3</w:t>
      </w:r>
      <w:r>
        <w:rPr>
          <w:rFonts w:hint="eastAsia"/>
        </w:rPr>
        <w:t>个，在外部作业施工阶段检核周期不宜超过</w:t>
      </w:r>
      <w:r>
        <w:t>1</w:t>
      </w:r>
      <w:r>
        <w:rPr>
          <w:rFonts w:hint="eastAsia"/>
        </w:rPr>
        <w:t>个月。</w:t>
      </w:r>
    </w:p>
    <w:p>
      <w:pPr>
        <w:pStyle w:val="4"/>
        <w:snapToGrid w:val="0"/>
      </w:pPr>
      <w:r>
        <w:rPr>
          <w:rFonts w:hint="eastAsia"/>
          <w:lang w:val="en-US" w:eastAsia="zh-CN"/>
        </w:rPr>
        <w:t xml:space="preserve">  </w:t>
      </w:r>
      <w:r>
        <w:rPr>
          <w:rFonts w:hint="eastAsia"/>
        </w:rPr>
        <w:t>监测点埋设应按照专项设计要求，监测点位不能影响城市轨道交通的正常运营与维护，测点埋设应稳固且便于观测，并采取有效的保护措施，测点标识应制式统一。</w:t>
      </w:r>
    </w:p>
    <w:p>
      <w:pPr>
        <w:pStyle w:val="4"/>
        <w:snapToGrid w:val="0"/>
      </w:pPr>
      <w:r>
        <w:rPr>
          <w:rFonts w:hint="eastAsia"/>
          <w:lang w:val="en-US" w:eastAsia="zh-CN"/>
        </w:rPr>
        <w:t xml:space="preserve">  </w:t>
      </w:r>
      <w:r>
        <w:t>监测点位置的选择应具有代表性</w:t>
      </w:r>
      <w:r>
        <w:rPr>
          <w:rFonts w:hint="eastAsia"/>
        </w:rPr>
        <w:t>，</w:t>
      </w:r>
      <w:r>
        <w:t>应布设在能反映监测对象变形的关键特征点上。</w:t>
      </w:r>
      <w:r>
        <w:rPr>
          <w:rFonts w:hint="eastAsia"/>
        </w:rPr>
        <w:t>监</w:t>
      </w:r>
      <w:r>
        <w:t>测点布设应以邻近城市轨道交通结构的</w:t>
      </w:r>
      <w:r>
        <w:rPr>
          <w:rFonts w:hint="eastAsia"/>
        </w:rPr>
        <w:t>外部作业</w:t>
      </w:r>
      <w:r>
        <w:t>中心或影响较大位置为中心，按照近密远疏的原则进行布置</w:t>
      </w:r>
      <w:r>
        <w:rPr>
          <w:rFonts w:hint="eastAsia"/>
        </w:rPr>
        <w:t>，</w:t>
      </w:r>
      <w:r>
        <w:t>中心区域可适当加密</w:t>
      </w:r>
      <w:r>
        <w:rPr>
          <w:rFonts w:hint="eastAsia"/>
        </w:rPr>
        <w:t>。所有监测点宜布设在同一监测断面。</w:t>
      </w:r>
      <w:r>
        <w:t>监测点的</w:t>
      </w:r>
      <w:r>
        <w:rPr>
          <w:rFonts w:hint="eastAsia"/>
        </w:rPr>
        <w:t>布置要求应符合表</w:t>
      </w:r>
      <w:r>
        <w:t>5</w:t>
      </w:r>
      <w:r>
        <w:rPr>
          <w:rFonts w:hint="eastAsia"/>
        </w:rPr>
        <w:t>的规定。</w:t>
      </w:r>
    </w:p>
    <w:p>
      <w:pPr>
        <w:pStyle w:val="41"/>
      </w:pPr>
      <w:bookmarkStart w:id="118" w:name="_Toc20400_WPSOffice_Level2"/>
      <w:bookmarkStart w:id="119" w:name="_Toc6371_WPSOffice_Level2"/>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5</w:t>
      </w:r>
      <w:r>
        <w:fldChar w:fldCharType="end"/>
      </w:r>
      <w:r>
        <w:t xml:space="preserve">  </w:t>
      </w:r>
      <w:r>
        <w:rPr>
          <w:rFonts w:hint="eastAsia"/>
        </w:rPr>
        <w:t>监测点布置要求</w:t>
      </w:r>
      <w:bookmarkEnd w:id="118"/>
      <w:bookmarkEnd w:id="119"/>
    </w:p>
    <w:tbl>
      <w:tblPr>
        <w:tblStyle w:val="2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27"/>
        <w:gridCol w:w="2971"/>
        <w:gridCol w:w="1275"/>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Merge w:val="restart"/>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序号</w:t>
            </w:r>
          </w:p>
        </w:tc>
        <w:tc>
          <w:tcPr>
            <w:tcW w:w="2127" w:type="dxa"/>
            <w:vMerge w:val="restart"/>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监测项目</w:t>
            </w:r>
          </w:p>
        </w:tc>
        <w:tc>
          <w:tcPr>
            <w:tcW w:w="2971" w:type="dxa"/>
            <w:vMerge w:val="restart"/>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监测点布设位置</w:t>
            </w:r>
          </w:p>
        </w:tc>
        <w:tc>
          <w:tcPr>
            <w:tcW w:w="3827" w:type="dxa"/>
            <w:gridSpan w:val="3"/>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监测断面布置间距</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m</w:t>
            </w:r>
            <w:r>
              <w:rPr>
                <w:rFonts w:hint="eastAsia" w:ascii="Times New Roman" w:hAnsi="Times New Roman" w:eastAsia="宋体" w:cs="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Merge w:val="continue"/>
            <w:vAlign w:val="center"/>
          </w:tcPr>
          <w:p>
            <w:pPr>
              <w:spacing w:line="240" w:lineRule="auto"/>
              <w:jc w:val="center"/>
              <w:rPr>
                <w:rFonts w:ascii="Times New Roman" w:hAnsi="Times New Roman" w:eastAsia="宋体" w:cs="Times New Roman"/>
                <w:color w:val="auto"/>
                <w:szCs w:val="21"/>
              </w:rPr>
            </w:pPr>
          </w:p>
        </w:tc>
        <w:tc>
          <w:tcPr>
            <w:tcW w:w="2127" w:type="dxa"/>
            <w:vMerge w:val="continue"/>
            <w:vAlign w:val="center"/>
          </w:tcPr>
          <w:p>
            <w:pPr>
              <w:spacing w:line="240" w:lineRule="auto"/>
              <w:jc w:val="center"/>
              <w:rPr>
                <w:rFonts w:ascii="Times New Roman" w:hAnsi="Times New Roman" w:eastAsia="宋体" w:cs="Times New Roman"/>
                <w:color w:val="auto"/>
                <w:szCs w:val="21"/>
              </w:rPr>
            </w:pPr>
          </w:p>
        </w:tc>
        <w:tc>
          <w:tcPr>
            <w:tcW w:w="2971" w:type="dxa"/>
            <w:vMerge w:val="continue"/>
            <w:vAlign w:val="center"/>
          </w:tcPr>
          <w:p>
            <w:pPr>
              <w:spacing w:line="240" w:lineRule="auto"/>
              <w:rPr>
                <w:rFonts w:ascii="Times New Roman" w:hAnsi="Times New Roman" w:eastAsia="宋体" w:cs="Times New Roman"/>
                <w:color w:val="auto"/>
                <w:szCs w:val="21"/>
              </w:rPr>
            </w:pPr>
          </w:p>
        </w:tc>
        <w:tc>
          <w:tcPr>
            <w:tcW w:w="1275"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主要影响区</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次要影响区</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一般影响区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2127"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竖向位移</w:t>
            </w:r>
          </w:p>
        </w:tc>
        <w:tc>
          <w:tcPr>
            <w:tcW w:w="2971" w:type="dxa"/>
            <w:vAlign w:val="center"/>
          </w:tcPr>
          <w:p>
            <w:pPr>
              <w:spacing w:line="240" w:lineRule="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隧道结构、道床；地面及高架结构道床、桥墩、附属结构楼梯、地表</w:t>
            </w:r>
          </w:p>
        </w:tc>
        <w:tc>
          <w:tcPr>
            <w:tcW w:w="1275"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2127"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水平</w:t>
            </w:r>
            <w:r>
              <w:rPr>
                <w:rFonts w:ascii="Times New Roman" w:hAnsi="Times New Roman" w:eastAsia="宋体" w:cs="Times New Roman"/>
                <w:color w:val="auto"/>
                <w:szCs w:val="21"/>
              </w:rPr>
              <w:t>位移</w:t>
            </w:r>
          </w:p>
        </w:tc>
        <w:tc>
          <w:tcPr>
            <w:tcW w:w="2971" w:type="dxa"/>
            <w:vAlign w:val="center"/>
          </w:tcPr>
          <w:p>
            <w:pPr>
              <w:spacing w:line="240" w:lineRule="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隧道结构、道床；地面及高架结构道床、桥墩</w:t>
            </w:r>
          </w:p>
        </w:tc>
        <w:tc>
          <w:tcPr>
            <w:tcW w:w="1275"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2127"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结构裂缝</w:t>
            </w:r>
          </w:p>
        </w:tc>
        <w:tc>
          <w:tcPr>
            <w:tcW w:w="2971"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结构裂缝位置</w:t>
            </w:r>
          </w:p>
        </w:tc>
        <w:tc>
          <w:tcPr>
            <w:tcW w:w="1275"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裂缝两侧对称布置</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裂缝两侧对称布置</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裂缝两侧对称布置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4</w:t>
            </w:r>
          </w:p>
        </w:tc>
        <w:tc>
          <w:tcPr>
            <w:tcW w:w="2127"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结构</w:t>
            </w:r>
            <w:r>
              <w:rPr>
                <w:rFonts w:ascii="Times New Roman" w:hAnsi="Times New Roman" w:eastAsia="宋体" w:cs="Times New Roman"/>
                <w:color w:val="auto"/>
                <w:szCs w:val="21"/>
              </w:rPr>
              <w:t>变形缝</w:t>
            </w:r>
          </w:p>
        </w:tc>
        <w:tc>
          <w:tcPr>
            <w:tcW w:w="2971"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结构变形缝两侧</w:t>
            </w:r>
          </w:p>
        </w:tc>
        <w:tc>
          <w:tcPr>
            <w:tcW w:w="1275"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裂缝两侧</w:t>
            </w:r>
            <w:r>
              <w:rPr>
                <w:rFonts w:hint="eastAsia" w:ascii="Times New Roman" w:hAnsi="Times New Roman" w:eastAsia="宋体" w:cs="Times New Roman"/>
                <w:color w:val="auto"/>
                <w:szCs w:val="21"/>
              </w:rPr>
              <w:t>对称</w:t>
            </w:r>
            <w:r>
              <w:rPr>
                <w:rFonts w:ascii="Times New Roman" w:hAnsi="Times New Roman" w:eastAsia="宋体" w:cs="Times New Roman"/>
                <w:color w:val="auto"/>
                <w:szCs w:val="21"/>
              </w:rPr>
              <w:t>布置</w:t>
            </w:r>
          </w:p>
        </w:tc>
        <w:tc>
          <w:tcPr>
            <w:tcW w:w="127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裂缝两侧</w:t>
            </w:r>
            <w:r>
              <w:rPr>
                <w:rFonts w:hint="eastAsia" w:ascii="Times New Roman" w:hAnsi="Times New Roman" w:eastAsia="宋体" w:cs="Times New Roman"/>
                <w:color w:val="auto"/>
                <w:szCs w:val="21"/>
              </w:rPr>
              <w:t>对称</w:t>
            </w:r>
            <w:r>
              <w:rPr>
                <w:rFonts w:ascii="Times New Roman" w:hAnsi="Times New Roman" w:eastAsia="宋体" w:cs="Times New Roman"/>
                <w:color w:val="auto"/>
                <w:szCs w:val="21"/>
              </w:rPr>
              <w:t>布置</w:t>
            </w:r>
          </w:p>
        </w:tc>
        <w:tc>
          <w:tcPr>
            <w:tcW w:w="127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裂缝两侧</w:t>
            </w:r>
            <w:r>
              <w:rPr>
                <w:rFonts w:hint="eastAsia" w:ascii="Times New Roman" w:hAnsi="Times New Roman" w:eastAsia="宋体" w:cs="Times New Roman"/>
                <w:color w:val="auto"/>
                <w:szCs w:val="21"/>
              </w:rPr>
              <w:t>对称</w:t>
            </w:r>
            <w:r>
              <w:rPr>
                <w:rFonts w:ascii="Times New Roman" w:hAnsi="Times New Roman" w:eastAsia="宋体" w:cs="Times New Roman"/>
                <w:color w:val="auto"/>
                <w:szCs w:val="21"/>
              </w:rPr>
              <w:t>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5</w:t>
            </w:r>
          </w:p>
        </w:tc>
        <w:tc>
          <w:tcPr>
            <w:tcW w:w="2127"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附属结构变形</w:t>
            </w:r>
          </w:p>
        </w:tc>
        <w:tc>
          <w:tcPr>
            <w:tcW w:w="2971"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附属结构地板、侧墙、楼梯</w:t>
            </w:r>
          </w:p>
        </w:tc>
        <w:tc>
          <w:tcPr>
            <w:tcW w:w="1275"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6</w:t>
            </w:r>
          </w:p>
        </w:tc>
        <w:tc>
          <w:tcPr>
            <w:tcW w:w="2127"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轨道几何形位变化</w:t>
            </w:r>
          </w:p>
        </w:tc>
        <w:tc>
          <w:tcPr>
            <w:tcW w:w="2971"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道床纵横断面</w:t>
            </w:r>
            <w:r>
              <w:rPr>
                <w:rFonts w:hint="eastAsia" w:ascii="Times New Roman" w:hAnsi="Times New Roman" w:eastAsia="宋体" w:cs="Times New Roman"/>
                <w:color w:val="auto"/>
                <w:szCs w:val="21"/>
              </w:rPr>
              <w:t>，左右</w:t>
            </w:r>
            <w:r>
              <w:rPr>
                <w:rFonts w:ascii="Times New Roman" w:hAnsi="Times New Roman" w:eastAsia="宋体" w:cs="Times New Roman"/>
                <w:color w:val="auto"/>
                <w:szCs w:val="21"/>
              </w:rPr>
              <w:t>钢轨两侧</w:t>
            </w:r>
          </w:p>
        </w:tc>
        <w:tc>
          <w:tcPr>
            <w:tcW w:w="1275"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26"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7</w:t>
            </w:r>
          </w:p>
        </w:tc>
        <w:tc>
          <w:tcPr>
            <w:tcW w:w="2127"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人防门</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自动扶梯</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屏蔽门等重要设备与结构连接状况</w:t>
            </w:r>
          </w:p>
        </w:tc>
        <w:tc>
          <w:tcPr>
            <w:tcW w:w="2971" w:type="dxa"/>
            <w:vAlign w:val="center"/>
          </w:tcPr>
          <w:p>
            <w:pPr>
              <w:spacing w:line="240" w:lineRule="auto"/>
              <w:jc w:val="center"/>
              <w:rPr>
                <w:rFonts w:ascii="Times New Roman" w:hAnsi="Times New Roman" w:eastAsia="宋体" w:cs="Times New Roman"/>
                <w:color w:val="auto"/>
                <w:szCs w:val="21"/>
              </w:rPr>
            </w:pPr>
            <w:r>
              <w:rPr>
                <w:rFonts w:ascii="Times New Roman" w:hAnsi="Times New Roman" w:eastAsia="宋体" w:cs="Times New Roman"/>
                <w:color w:val="auto"/>
                <w:szCs w:val="21"/>
              </w:rPr>
              <w:t>设备与结构连接处</w:t>
            </w:r>
          </w:p>
        </w:tc>
        <w:tc>
          <w:tcPr>
            <w:tcW w:w="1275"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5</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c>
          <w:tcPr>
            <w:tcW w:w="1276" w:type="dxa"/>
            <w:vAlign w:val="center"/>
          </w:tcPr>
          <w:p>
            <w:pPr>
              <w:spacing w:line="240" w:lineRule="auto"/>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10</w:t>
            </w:r>
          </w:p>
        </w:tc>
      </w:tr>
    </w:tbl>
    <w:p>
      <w:pPr>
        <w:pStyle w:val="3"/>
        <w:ind w:left="0"/>
      </w:pPr>
      <w:bookmarkStart w:id="120" w:name="_Toc9684"/>
      <w:bookmarkStart w:id="121" w:name="_Toc30883"/>
      <w:bookmarkStart w:id="122" w:name="_Toc993"/>
      <w:bookmarkStart w:id="123" w:name="_Toc13004"/>
      <w:bookmarkStart w:id="124" w:name="_Toc25790"/>
      <w:bookmarkStart w:id="125" w:name="_Toc28728"/>
      <w:bookmarkStart w:id="126" w:name="_Toc44780420"/>
      <w:bookmarkStart w:id="127" w:name="_Toc32197"/>
      <w:r>
        <w:rPr>
          <w:rFonts w:hint="eastAsia"/>
        </w:rPr>
        <w:t>监测方法</w:t>
      </w:r>
      <w:bookmarkEnd w:id="120"/>
      <w:bookmarkEnd w:id="121"/>
      <w:bookmarkEnd w:id="122"/>
      <w:bookmarkEnd w:id="123"/>
      <w:bookmarkEnd w:id="124"/>
      <w:bookmarkEnd w:id="125"/>
      <w:bookmarkEnd w:id="126"/>
      <w:bookmarkEnd w:id="127"/>
    </w:p>
    <w:p>
      <w:pPr>
        <w:pStyle w:val="4"/>
      </w:pPr>
      <w:r>
        <w:rPr>
          <w:rFonts w:hint="eastAsia"/>
          <w:lang w:val="en-US" w:eastAsia="zh-CN"/>
        </w:rPr>
        <w:t xml:space="preserve">  </w:t>
      </w:r>
      <w:r>
        <w:rPr>
          <w:rFonts w:hint="eastAsia"/>
        </w:rPr>
        <w:t>监测方法应根据专项设计确定。</w:t>
      </w:r>
    </w:p>
    <w:p>
      <w:pPr>
        <w:pStyle w:val="4"/>
      </w:pPr>
      <w:r>
        <w:rPr>
          <w:rFonts w:hint="eastAsia"/>
          <w:lang w:val="en-US" w:eastAsia="zh-CN"/>
        </w:rPr>
        <w:t xml:space="preserve">  </w:t>
      </w:r>
      <w:r>
        <w:rPr>
          <w:rFonts w:hint="eastAsia"/>
        </w:rPr>
        <w:t>城市轨道交通结构监测方法应根据监测对象的现场情况选取，运营线路轨行区监测宜采用静力水准、测量机器人等自动化实时监测，并辅以人工监测复核相结合的方式进行。</w:t>
      </w:r>
    </w:p>
    <w:p>
      <w:pPr>
        <w:pStyle w:val="4"/>
      </w:pPr>
      <w:r>
        <w:rPr>
          <w:rFonts w:hint="eastAsia"/>
          <w:lang w:val="en-US" w:eastAsia="zh-CN"/>
        </w:rPr>
        <w:t xml:space="preserve">  </w:t>
      </w:r>
      <w:r>
        <w:rPr>
          <w:rFonts w:hint="eastAsia"/>
        </w:rPr>
        <w:t>除采用常规监测方法外，应积极采用光纤光栅、</w:t>
      </w:r>
      <w:r>
        <w:t>三维激光扫描、近景摄影测量、微波干涉测量等新技术、新方法</w:t>
      </w:r>
      <w:r>
        <w:rPr>
          <w:rFonts w:hint="eastAsia"/>
        </w:rPr>
        <w:t>。</w:t>
      </w:r>
    </w:p>
    <w:p>
      <w:pPr>
        <w:pStyle w:val="3"/>
        <w:ind w:left="0"/>
      </w:pPr>
      <w:bookmarkStart w:id="128" w:name="_Toc1733"/>
      <w:bookmarkStart w:id="129" w:name="_Toc30365"/>
      <w:bookmarkStart w:id="130" w:name="_Toc44780421"/>
      <w:r>
        <w:rPr>
          <w:rFonts w:hint="eastAsia"/>
        </w:rPr>
        <w:t>监测频率和周期</w:t>
      </w:r>
      <w:bookmarkEnd w:id="128"/>
      <w:bookmarkEnd w:id="129"/>
      <w:bookmarkEnd w:id="130"/>
    </w:p>
    <w:p>
      <w:pPr>
        <w:pStyle w:val="4"/>
      </w:pPr>
      <w:r>
        <w:rPr>
          <w:rFonts w:hint="eastAsia"/>
          <w:lang w:val="en-US" w:eastAsia="zh-CN"/>
        </w:rPr>
        <w:t xml:space="preserve">  </w:t>
      </w:r>
      <w:r>
        <w:t>监测频率应按专项设计确定。</w:t>
      </w:r>
    </w:p>
    <w:p>
      <w:pPr>
        <w:pStyle w:val="4"/>
      </w:pPr>
      <w:r>
        <w:rPr>
          <w:rFonts w:hint="eastAsia"/>
          <w:lang w:val="en-US" w:eastAsia="zh-CN"/>
        </w:rPr>
        <w:t xml:space="preserve">  </w:t>
      </w:r>
      <w:r>
        <w:t>当采用人工监测方法时，监测频率应</w:t>
      </w:r>
      <w:r>
        <w:rPr>
          <w:rFonts w:hint="eastAsia"/>
        </w:rPr>
        <w:t>根据</w:t>
      </w:r>
      <w:r>
        <w:t>外部作业施工方法和进度</w:t>
      </w:r>
      <w:r>
        <w:rPr>
          <w:rFonts w:hint="eastAsia"/>
        </w:rPr>
        <w:t>、地质条件等情况进行确定，具体参考</w:t>
      </w:r>
      <w:r>
        <w:t>GB 50911</w:t>
      </w:r>
      <w:r>
        <w:rPr>
          <w:rFonts w:hint="eastAsia"/>
        </w:rPr>
        <w:t>的相应规定</w:t>
      </w:r>
      <w:r>
        <w:t>；当采用自动化系统监测时，数据采集频率</w:t>
      </w:r>
      <w:r>
        <w:rPr>
          <w:rFonts w:hint="eastAsia"/>
        </w:rPr>
        <w:t>宜根据穿越工程</w:t>
      </w:r>
      <w:r>
        <w:t>施工进度</w:t>
      </w:r>
      <w:r>
        <w:rPr>
          <w:rFonts w:hint="eastAsia"/>
        </w:rPr>
        <w:t>，自动化</w:t>
      </w:r>
      <w:r>
        <w:t>监测频率宜采用20~60min/</w:t>
      </w:r>
      <w:r>
        <w:rPr>
          <w:rFonts w:hint="eastAsia"/>
        </w:rPr>
        <w:t>次</w:t>
      </w:r>
      <w:r>
        <w:t>。</w:t>
      </w:r>
    </w:p>
    <w:p>
      <w:pPr>
        <w:pStyle w:val="4"/>
      </w:pPr>
      <w:r>
        <w:rPr>
          <w:rFonts w:hint="eastAsia"/>
          <w:lang w:val="en-US" w:eastAsia="zh-CN"/>
        </w:rPr>
        <w:t xml:space="preserve">  </w:t>
      </w:r>
      <w:r>
        <w:t>当发生预警或城市轨道交通运营单位有要求时，监测频率</w:t>
      </w:r>
      <w:r>
        <w:rPr>
          <w:rFonts w:hint="eastAsia"/>
        </w:rPr>
        <w:t>应</w:t>
      </w:r>
      <w:r>
        <w:t>适当加密。</w:t>
      </w:r>
    </w:p>
    <w:p>
      <w:pPr>
        <w:pStyle w:val="4"/>
      </w:pPr>
      <w:r>
        <w:rPr>
          <w:rFonts w:hint="eastAsia"/>
          <w:lang w:val="en-US" w:eastAsia="zh-CN"/>
        </w:rPr>
        <w:t xml:space="preserve">  </w:t>
      </w:r>
      <w:r>
        <w:rPr>
          <w:rFonts w:hint="eastAsia"/>
        </w:rPr>
        <w:t>城市轨道交通结构的专项监测周期，从测取监测项目初始值开始</w:t>
      </w:r>
      <w:r>
        <w:t>，</w:t>
      </w:r>
      <w:r>
        <w:rPr>
          <w:rFonts w:hint="eastAsia"/>
        </w:rPr>
        <w:t>贯穿于穿越工程实施的全过程，</w:t>
      </w:r>
      <w:r>
        <w:t>直至</w:t>
      </w:r>
      <w:r>
        <w:rPr>
          <w:rFonts w:hint="eastAsia"/>
        </w:rPr>
        <w:t>穿越工程竣工</w:t>
      </w:r>
      <w:r>
        <w:t>且监测数据稳定</w:t>
      </w:r>
      <w:r>
        <w:rPr>
          <w:rFonts w:hint="eastAsia"/>
        </w:rPr>
        <w:t>后</w:t>
      </w:r>
      <w:r>
        <w:t>结束。如监测数据保持稳定，并且城市轨道交通结构未因</w:t>
      </w:r>
      <w:r>
        <w:rPr>
          <w:rFonts w:hint="eastAsia"/>
        </w:rPr>
        <w:t>穿越工程</w:t>
      </w:r>
      <w:r>
        <w:t>出现病害的发展或增加，则由</w:t>
      </w:r>
      <w:r>
        <w:rPr>
          <w:rFonts w:hint="eastAsia"/>
        </w:rPr>
        <w:t>穿越工程</w:t>
      </w:r>
      <w:r>
        <w:t>建设单位提出申请，经城市轨道交通运营</w:t>
      </w:r>
      <w:r>
        <w:rPr>
          <w:rFonts w:hint="eastAsia"/>
        </w:rPr>
        <w:t>管理</w:t>
      </w:r>
      <w:r>
        <w:t>单位书面同意后方可停止监测。</w:t>
      </w:r>
    </w:p>
    <w:p>
      <w:pPr>
        <w:pStyle w:val="4"/>
      </w:pPr>
      <w:r>
        <w:rPr>
          <w:rFonts w:hint="eastAsia"/>
          <w:lang w:val="en-US" w:eastAsia="zh-CN"/>
        </w:rPr>
        <w:t xml:space="preserve">  </w:t>
      </w:r>
      <w:r>
        <w:t>当最后100d</w:t>
      </w:r>
      <w:r>
        <w:rPr>
          <w:rFonts w:hint="eastAsia"/>
        </w:rPr>
        <w:t>的平均速率小于</w:t>
      </w:r>
      <w:r>
        <w:t>0.01mm/d时</w:t>
      </w:r>
      <w:r>
        <w:rPr>
          <w:rFonts w:hint="eastAsia"/>
        </w:rPr>
        <w:t>，</w:t>
      </w:r>
      <w:r>
        <w:t>可认为已达到稳定状态。</w:t>
      </w:r>
    </w:p>
    <w:p>
      <w:pPr>
        <w:pStyle w:val="3"/>
        <w:ind w:left="0"/>
      </w:pPr>
      <w:bookmarkStart w:id="131" w:name="_Toc27316"/>
      <w:bookmarkStart w:id="132" w:name="_Toc10949"/>
      <w:bookmarkStart w:id="133" w:name="_Toc30655"/>
      <w:bookmarkStart w:id="134" w:name="_Toc31742"/>
      <w:bookmarkStart w:id="135" w:name="_Toc15234"/>
      <w:bookmarkStart w:id="136" w:name="_Toc6310"/>
      <w:r>
        <w:t xml:space="preserve"> </w:t>
      </w:r>
      <w:bookmarkStart w:id="137" w:name="_Toc30036"/>
      <w:bookmarkStart w:id="138" w:name="_Toc44780422"/>
      <w:r>
        <w:rPr>
          <w:rFonts w:hint="eastAsia"/>
        </w:rPr>
        <w:t>监测数据管理</w:t>
      </w:r>
      <w:bookmarkEnd w:id="131"/>
      <w:bookmarkEnd w:id="132"/>
      <w:bookmarkEnd w:id="133"/>
      <w:bookmarkEnd w:id="134"/>
      <w:bookmarkEnd w:id="135"/>
      <w:bookmarkEnd w:id="136"/>
      <w:bookmarkEnd w:id="137"/>
      <w:bookmarkEnd w:id="138"/>
    </w:p>
    <w:p>
      <w:pPr>
        <w:pStyle w:val="4"/>
      </w:pPr>
      <w:r>
        <w:rPr>
          <w:rFonts w:hint="eastAsia"/>
          <w:lang w:val="en-US" w:eastAsia="zh-CN"/>
        </w:rPr>
        <w:t xml:space="preserve">  </w:t>
      </w:r>
      <w:r>
        <w:t>监测数据应真实、有效</w:t>
      </w:r>
      <w:r>
        <w:rPr>
          <w:rFonts w:hint="eastAsia"/>
        </w:rPr>
        <w:t>和及时</w:t>
      </w:r>
      <w:r>
        <w:t>。</w:t>
      </w:r>
    </w:p>
    <w:p>
      <w:pPr>
        <w:pStyle w:val="4"/>
      </w:pPr>
      <w:r>
        <w:rPr>
          <w:rFonts w:hint="eastAsia"/>
          <w:lang w:val="en-US" w:eastAsia="zh-CN"/>
        </w:rPr>
        <w:t xml:space="preserve">  </w:t>
      </w:r>
      <w:r>
        <w:t>监测数据应定时报送，当发生预警或出现塌方、管涌等突发事故时应实时报送。</w:t>
      </w:r>
    </w:p>
    <w:p>
      <w:pPr>
        <w:pStyle w:val="4"/>
      </w:pPr>
      <w:r>
        <w:rPr>
          <w:rFonts w:hint="eastAsia"/>
          <w:lang w:val="en-US" w:eastAsia="zh-CN"/>
        </w:rPr>
        <w:t xml:space="preserve">  </w:t>
      </w:r>
      <w:r>
        <w:t>监测预警可划分为三个级别，即黄色预警、橙色预警和红色预警。监测预警分级及预警响应见表7。</w:t>
      </w:r>
    </w:p>
    <w:p>
      <w:pPr>
        <w:pStyle w:val="41"/>
      </w:pPr>
      <w:bookmarkStart w:id="139" w:name="_Toc17880_WPSOffice_Level2"/>
      <w:bookmarkStart w:id="140" w:name="_Toc32148_WPSOffice_Level2"/>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7</w:t>
      </w:r>
      <w:r>
        <w:fldChar w:fldCharType="end"/>
      </w:r>
      <w:r>
        <w:t xml:space="preserve">  监测预警分级及预警响应表</w:t>
      </w:r>
      <w:bookmarkEnd w:id="139"/>
      <w:bookmarkEnd w:id="140"/>
    </w:p>
    <w:tbl>
      <w:tblPr>
        <w:tblStyle w:val="24"/>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582"/>
        <w:gridCol w:w="5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7" w:type="dxa"/>
            <w:vAlign w:val="center"/>
          </w:tcPr>
          <w:p>
            <w:pPr>
              <w:pStyle w:val="41"/>
              <w:rPr>
                <w:rFonts w:ascii="Times New Roman" w:hAnsi="Times New Roman" w:eastAsia="宋体"/>
              </w:rPr>
            </w:pPr>
            <w:r>
              <w:rPr>
                <w:rFonts w:ascii="Times New Roman" w:hAnsi="Times New Roman" w:eastAsia="宋体"/>
              </w:rPr>
              <w:t>监测预警等级</w:t>
            </w:r>
          </w:p>
        </w:tc>
        <w:tc>
          <w:tcPr>
            <w:tcW w:w="1582" w:type="dxa"/>
            <w:vAlign w:val="center"/>
          </w:tcPr>
          <w:p>
            <w:pPr>
              <w:pStyle w:val="41"/>
              <w:rPr>
                <w:rFonts w:ascii="Times New Roman" w:hAnsi="Times New Roman" w:eastAsia="宋体"/>
              </w:rPr>
            </w:pPr>
            <w:r>
              <w:rPr>
                <w:rFonts w:hint="eastAsia" w:ascii="Times New Roman" w:hAnsi="Times New Roman" w:eastAsia="宋体"/>
              </w:rPr>
              <w:t>监测比值</w:t>
            </w:r>
            <w:r>
              <w:rPr>
                <w:rFonts w:ascii="Times New Roman" w:hAnsi="Times New Roman" w:eastAsia="宋体"/>
                <w:i/>
                <w:iCs/>
              </w:rPr>
              <w:t xml:space="preserve"> U</w:t>
            </w:r>
          </w:p>
        </w:tc>
        <w:tc>
          <w:tcPr>
            <w:tcW w:w="5195" w:type="dxa"/>
            <w:vAlign w:val="center"/>
          </w:tcPr>
          <w:p>
            <w:pPr>
              <w:pStyle w:val="41"/>
              <w:rPr>
                <w:rFonts w:ascii="Times New Roman" w:hAnsi="Times New Roman" w:eastAsia="宋体"/>
              </w:rPr>
            </w:pPr>
            <w:r>
              <w:rPr>
                <w:rFonts w:ascii="Times New Roman" w:hAnsi="Times New Roman" w:eastAsia="宋体"/>
              </w:rPr>
              <w:t>应对管理措施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7" w:type="dxa"/>
            <w:vAlign w:val="center"/>
          </w:tcPr>
          <w:p>
            <w:pPr>
              <w:pStyle w:val="41"/>
              <w:rPr>
                <w:rFonts w:ascii="Times New Roman" w:hAnsi="Times New Roman" w:eastAsia="宋体"/>
              </w:rPr>
            </w:pPr>
            <w:r>
              <w:rPr>
                <w:rFonts w:ascii="Times New Roman" w:hAnsi="Times New Roman" w:eastAsia="宋体"/>
              </w:rPr>
              <w:t>—</w:t>
            </w:r>
          </w:p>
        </w:tc>
        <w:tc>
          <w:tcPr>
            <w:tcW w:w="1582" w:type="dxa"/>
            <w:vAlign w:val="center"/>
          </w:tcPr>
          <w:p>
            <w:pPr>
              <w:pStyle w:val="41"/>
              <w:rPr>
                <w:rFonts w:ascii="Times New Roman" w:hAnsi="Times New Roman" w:eastAsia="宋体"/>
              </w:rPr>
            </w:pPr>
            <w:r>
              <w:rPr>
                <w:rFonts w:ascii="Times New Roman" w:hAnsi="Times New Roman" w:eastAsia="宋体"/>
                <w:i/>
                <w:iCs/>
              </w:rPr>
              <w:t>U</w:t>
            </w:r>
            <w:r>
              <w:rPr>
                <w:rFonts w:ascii="Times New Roman" w:hAnsi="Times New Roman" w:eastAsia="宋体"/>
              </w:rPr>
              <w:t>&lt;0.7</w:t>
            </w:r>
          </w:p>
        </w:tc>
        <w:tc>
          <w:tcPr>
            <w:tcW w:w="5195" w:type="dxa"/>
            <w:vAlign w:val="center"/>
          </w:tcPr>
          <w:p>
            <w:pPr>
              <w:pStyle w:val="41"/>
              <w:rPr>
                <w:rFonts w:ascii="Times New Roman" w:hAnsi="Times New Roman" w:eastAsia="宋体"/>
              </w:rPr>
            </w:pPr>
            <w:r>
              <w:rPr>
                <w:rFonts w:ascii="Times New Roman" w:hAnsi="Times New Roman" w:eastAsia="宋体"/>
              </w:rPr>
              <w:t>可正常进行</w:t>
            </w:r>
            <w:r>
              <w:rPr>
                <w:rFonts w:hint="eastAsia" w:ascii="Times New Roman" w:hAnsi="Times New Roman" w:eastAsia="宋体"/>
              </w:rPr>
              <w:t>穿越工程施工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7" w:type="dxa"/>
            <w:vAlign w:val="center"/>
          </w:tcPr>
          <w:p>
            <w:pPr>
              <w:pStyle w:val="41"/>
              <w:rPr>
                <w:rFonts w:ascii="Times New Roman" w:hAnsi="Times New Roman" w:eastAsia="宋体"/>
              </w:rPr>
            </w:pPr>
            <w:r>
              <w:rPr>
                <w:rFonts w:ascii="Times New Roman" w:hAnsi="Times New Roman" w:eastAsia="宋体"/>
              </w:rPr>
              <w:t>黄色预警</w:t>
            </w:r>
          </w:p>
        </w:tc>
        <w:tc>
          <w:tcPr>
            <w:tcW w:w="1582" w:type="dxa"/>
            <w:vAlign w:val="center"/>
          </w:tcPr>
          <w:p>
            <w:pPr>
              <w:pStyle w:val="41"/>
              <w:rPr>
                <w:rFonts w:ascii="Times New Roman" w:hAnsi="Times New Roman" w:eastAsia="宋体"/>
              </w:rPr>
            </w:pPr>
            <w:r>
              <w:rPr>
                <w:rFonts w:ascii="Times New Roman" w:hAnsi="Times New Roman" w:eastAsia="宋体"/>
              </w:rPr>
              <w:t>0.7≤</w:t>
            </w:r>
            <w:r>
              <w:rPr>
                <w:rFonts w:ascii="Times New Roman" w:hAnsi="Times New Roman" w:eastAsia="宋体"/>
                <w:i/>
                <w:iCs/>
              </w:rPr>
              <w:t>U</w:t>
            </w:r>
            <w:r>
              <w:rPr>
                <w:rFonts w:ascii="Times New Roman" w:hAnsi="Times New Roman" w:eastAsia="宋体"/>
              </w:rPr>
              <w:t>&lt;0.8</w:t>
            </w:r>
          </w:p>
        </w:tc>
        <w:tc>
          <w:tcPr>
            <w:tcW w:w="5195" w:type="dxa"/>
            <w:vAlign w:val="center"/>
          </w:tcPr>
          <w:p>
            <w:pPr>
              <w:pStyle w:val="41"/>
              <w:rPr>
                <w:rFonts w:ascii="Times New Roman" w:hAnsi="Times New Roman" w:eastAsia="宋体"/>
              </w:rPr>
            </w:pPr>
            <w:r>
              <w:rPr>
                <w:rFonts w:ascii="Times New Roman" w:hAnsi="Times New Roman" w:eastAsia="宋体"/>
              </w:rPr>
              <w:t>监测</w:t>
            </w:r>
            <w:r>
              <w:rPr>
                <w:rFonts w:hint="eastAsia" w:ascii="Times New Roman" w:hAnsi="Times New Roman" w:eastAsia="宋体"/>
              </w:rPr>
              <w:t>预</w:t>
            </w:r>
            <w:r>
              <w:rPr>
                <w:rFonts w:ascii="Times New Roman" w:hAnsi="Times New Roman" w:eastAsia="宋体"/>
              </w:rPr>
              <w:t>警，启动</w:t>
            </w:r>
            <w:r>
              <w:rPr>
                <w:rFonts w:hint="eastAsia" w:ascii="Times New Roman" w:hAnsi="Times New Roman" w:eastAsia="宋体"/>
              </w:rPr>
              <w:t>对应</w:t>
            </w:r>
            <w:r>
              <w:rPr>
                <w:rFonts w:ascii="Times New Roman" w:hAnsi="Times New Roman" w:eastAsia="宋体"/>
              </w:rPr>
              <w:t>安全应急预案</w:t>
            </w:r>
            <w:r>
              <w:rPr>
                <w:rFonts w:hint="eastAsia" w:ascii="Times New Roman" w:hAnsi="Times New Roman" w:eastAsia="宋体"/>
              </w:rPr>
              <w:t>，</w:t>
            </w:r>
            <w:r>
              <w:rPr>
                <w:rFonts w:ascii="Times New Roman" w:hAnsi="Times New Roman" w:eastAsia="宋体"/>
              </w:rPr>
              <w:t>并采取加密监测点或提高监测频率等措施加强对城市轨道交通结构的监测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7" w:type="dxa"/>
            <w:vAlign w:val="center"/>
          </w:tcPr>
          <w:p>
            <w:pPr>
              <w:pStyle w:val="41"/>
              <w:rPr>
                <w:rFonts w:ascii="Times New Roman" w:hAnsi="Times New Roman" w:eastAsia="宋体"/>
              </w:rPr>
            </w:pPr>
            <w:r>
              <w:rPr>
                <w:rFonts w:ascii="Times New Roman" w:hAnsi="Times New Roman" w:eastAsia="宋体"/>
              </w:rPr>
              <w:t>橙色预警</w:t>
            </w:r>
          </w:p>
        </w:tc>
        <w:tc>
          <w:tcPr>
            <w:tcW w:w="1582" w:type="dxa"/>
            <w:vAlign w:val="center"/>
          </w:tcPr>
          <w:p>
            <w:pPr>
              <w:pStyle w:val="41"/>
              <w:rPr>
                <w:rFonts w:ascii="Times New Roman" w:hAnsi="Times New Roman" w:eastAsia="宋体"/>
              </w:rPr>
            </w:pPr>
            <w:r>
              <w:rPr>
                <w:rFonts w:ascii="Times New Roman" w:hAnsi="Times New Roman" w:eastAsia="宋体"/>
              </w:rPr>
              <w:t>0.8≤</w:t>
            </w:r>
            <w:r>
              <w:rPr>
                <w:rFonts w:ascii="Times New Roman" w:hAnsi="Times New Roman" w:eastAsia="宋体"/>
                <w:i/>
                <w:iCs/>
              </w:rPr>
              <w:t>U</w:t>
            </w:r>
            <w:r>
              <w:rPr>
                <w:rFonts w:ascii="Times New Roman" w:hAnsi="Times New Roman" w:eastAsia="宋体"/>
              </w:rPr>
              <w:t>&lt;1.0</w:t>
            </w:r>
          </w:p>
        </w:tc>
        <w:tc>
          <w:tcPr>
            <w:tcW w:w="5195" w:type="dxa"/>
            <w:vAlign w:val="center"/>
          </w:tcPr>
          <w:p>
            <w:pPr>
              <w:pStyle w:val="41"/>
              <w:rPr>
                <w:rFonts w:ascii="Times New Roman" w:hAnsi="Times New Roman" w:eastAsia="宋体"/>
              </w:rPr>
            </w:pPr>
            <w:r>
              <w:rPr>
                <w:rFonts w:ascii="Times New Roman" w:hAnsi="Times New Roman" w:eastAsia="宋体"/>
              </w:rPr>
              <w:t>监测报警，启动</w:t>
            </w:r>
            <w:r>
              <w:rPr>
                <w:rFonts w:hint="eastAsia" w:ascii="Times New Roman" w:hAnsi="Times New Roman" w:eastAsia="宋体"/>
              </w:rPr>
              <w:t>对应</w:t>
            </w:r>
            <w:r>
              <w:rPr>
                <w:rFonts w:ascii="Times New Roman" w:hAnsi="Times New Roman" w:eastAsia="宋体"/>
              </w:rPr>
              <w:t>安全应急预案</w:t>
            </w:r>
            <w:r>
              <w:rPr>
                <w:rFonts w:hint="eastAsia" w:ascii="Times New Roman" w:hAnsi="Times New Roman" w:eastAsia="宋体"/>
              </w:rPr>
              <w:t>，</w:t>
            </w:r>
            <w:r>
              <w:rPr>
                <w:rFonts w:ascii="Times New Roman" w:hAnsi="Times New Roman" w:eastAsia="宋体"/>
              </w:rPr>
              <w:t>应暂停</w:t>
            </w:r>
            <w:r>
              <w:rPr>
                <w:rFonts w:hint="eastAsia" w:ascii="Times New Roman" w:hAnsi="Times New Roman" w:eastAsia="宋体"/>
              </w:rPr>
              <w:t>穿越工程施工</w:t>
            </w:r>
            <w:r>
              <w:rPr>
                <w:rFonts w:ascii="Times New Roman" w:hAnsi="Times New Roman" w:eastAsia="宋体"/>
              </w:rPr>
              <w:t>，进行施工过程安全评估工作，各方共同制订相应安全保护措施，并经组织审查后，开展后续工作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47" w:type="dxa"/>
            <w:vAlign w:val="center"/>
          </w:tcPr>
          <w:p>
            <w:pPr>
              <w:pStyle w:val="41"/>
              <w:rPr>
                <w:rFonts w:ascii="Times New Roman" w:hAnsi="Times New Roman" w:eastAsia="宋体"/>
              </w:rPr>
            </w:pPr>
            <w:r>
              <w:rPr>
                <w:rFonts w:ascii="Times New Roman" w:hAnsi="Times New Roman" w:eastAsia="宋体"/>
              </w:rPr>
              <w:t>红色预警</w:t>
            </w:r>
          </w:p>
        </w:tc>
        <w:tc>
          <w:tcPr>
            <w:tcW w:w="1582" w:type="dxa"/>
            <w:vAlign w:val="center"/>
          </w:tcPr>
          <w:p>
            <w:pPr>
              <w:pStyle w:val="41"/>
              <w:rPr>
                <w:rFonts w:ascii="Times New Roman" w:hAnsi="Times New Roman" w:eastAsia="宋体"/>
              </w:rPr>
            </w:pPr>
            <w:r>
              <w:rPr>
                <w:rFonts w:ascii="Times New Roman" w:hAnsi="Times New Roman" w:eastAsia="宋体"/>
              </w:rPr>
              <w:t>1.0≤</w:t>
            </w:r>
            <w:r>
              <w:rPr>
                <w:rFonts w:ascii="Times New Roman" w:hAnsi="Times New Roman" w:eastAsia="宋体"/>
                <w:i/>
                <w:iCs/>
              </w:rPr>
              <w:t>U</w:t>
            </w:r>
          </w:p>
        </w:tc>
        <w:tc>
          <w:tcPr>
            <w:tcW w:w="5195" w:type="dxa"/>
            <w:vAlign w:val="center"/>
          </w:tcPr>
          <w:p>
            <w:pPr>
              <w:pStyle w:val="41"/>
              <w:rPr>
                <w:rFonts w:ascii="Times New Roman" w:hAnsi="Times New Roman" w:eastAsia="宋体"/>
              </w:rPr>
            </w:pPr>
            <w:r>
              <w:rPr>
                <w:rFonts w:ascii="Times New Roman" w:hAnsi="Times New Roman" w:eastAsia="宋体"/>
              </w:rPr>
              <w:t>启动安全应急预案</w:t>
            </w:r>
          </w:p>
        </w:tc>
      </w:tr>
    </w:tbl>
    <w:p>
      <w:pPr>
        <w:pStyle w:val="4"/>
      </w:pPr>
      <w:r>
        <w:rPr>
          <w:rFonts w:hint="eastAsia"/>
          <w:lang w:val="en-US" w:eastAsia="zh-CN"/>
        </w:rPr>
        <w:t xml:space="preserve">  </w:t>
      </w:r>
      <w:r>
        <w:t>当监测数据达到预警条件时，应按相应的预警状态发出预警并启动相应的预警响应。预警快报的主要内容应包括发生预警的项目、状态、时间、测点编号、监测数据</w:t>
      </w:r>
      <w:r>
        <w:rPr>
          <w:rFonts w:hint="eastAsia"/>
        </w:rPr>
        <w:t>和</w:t>
      </w:r>
      <w:r>
        <w:t>建议等。</w:t>
      </w:r>
    </w:p>
    <w:p>
      <w:pPr>
        <w:pStyle w:val="4"/>
      </w:pPr>
      <w:r>
        <w:rPr>
          <w:rFonts w:hint="eastAsia"/>
          <w:lang w:val="en-US" w:eastAsia="zh-CN"/>
        </w:rPr>
        <w:t xml:space="preserve">  </w:t>
      </w:r>
      <w:r>
        <w:t>应对已测数据根据日报</w:t>
      </w:r>
      <w:r>
        <w:rPr>
          <w:rFonts w:hint="eastAsia"/>
        </w:rPr>
        <w:t>和</w:t>
      </w:r>
      <w:r>
        <w:t>阶段报告要求及时进行整理，并结合施工进度对监测数据的变化趋势及发生预警的可能性进行分析。</w:t>
      </w:r>
    </w:p>
    <w:p>
      <w:pPr>
        <w:pStyle w:val="4"/>
      </w:pPr>
      <w:r>
        <w:rPr>
          <w:rFonts w:hint="eastAsia"/>
          <w:lang w:val="en-US" w:eastAsia="zh-CN"/>
        </w:rPr>
        <w:t xml:space="preserve">  </w:t>
      </w:r>
      <w:r>
        <w:t>当出现异常监测数据时，应对其原因及风险征兆进行及时</w:t>
      </w:r>
      <w:r>
        <w:rPr>
          <w:rFonts w:hint="eastAsia"/>
        </w:rPr>
        <w:t>的</w:t>
      </w:r>
      <w:r>
        <w:t>分析和报告。</w:t>
      </w:r>
    </w:p>
    <w:p>
      <w:pPr>
        <w:pStyle w:val="3"/>
        <w:ind w:left="0"/>
      </w:pPr>
      <w:bookmarkStart w:id="141" w:name="_Toc29912"/>
      <w:bookmarkStart w:id="142" w:name="_Toc9504"/>
      <w:bookmarkStart w:id="143" w:name="_Toc4054"/>
      <w:bookmarkStart w:id="144" w:name="_Toc23948"/>
      <w:bookmarkStart w:id="145" w:name="_Toc5052"/>
      <w:bookmarkStart w:id="146" w:name="_Toc28681"/>
      <w:r>
        <w:t xml:space="preserve"> </w:t>
      </w:r>
      <w:bookmarkStart w:id="147" w:name="_Toc44780423"/>
      <w:bookmarkStart w:id="148" w:name="_Toc4664"/>
      <w:r>
        <w:rPr>
          <w:rFonts w:hint="eastAsia"/>
        </w:rPr>
        <w:t>监测成果</w:t>
      </w:r>
      <w:bookmarkEnd w:id="141"/>
      <w:bookmarkEnd w:id="142"/>
      <w:bookmarkEnd w:id="143"/>
      <w:bookmarkEnd w:id="144"/>
      <w:bookmarkEnd w:id="145"/>
      <w:bookmarkEnd w:id="146"/>
      <w:bookmarkEnd w:id="147"/>
      <w:bookmarkEnd w:id="148"/>
    </w:p>
    <w:p>
      <w:pPr>
        <w:pStyle w:val="4"/>
      </w:pPr>
      <w:r>
        <w:rPr>
          <w:rFonts w:hint="eastAsia"/>
          <w:lang w:val="en-US" w:eastAsia="zh-CN"/>
        </w:rPr>
        <w:t xml:space="preserve">  </w:t>
      </w:r>
      <w:r>
        <w:rPr>
          <w:rFonts w:hint="eastAsia"/>
        </w:rPr>
        <w:t>监测</w:t>
      </w:r>
      <w:r>
        <w:t>成果主要包括日报、预警</w:t>
      </w:r>
      <w:r>
        <w:rPr>
          <w:rFonts w:hint="eastAsia"/>
        </w:rPr>
        <w:t>快</w:t>
      </w:r>
      <w:r>
        <w:t>报、阶段报告和总结报告。</w:t>
      </w:r>
    </w:p>
    <w:p>
      <w:pPr>
        <w:pStyle w:val="4"/>
      </w:pPr>
      <w:r>
        <w:rPr>
          <w:rFonts w:hint="eastAsia"/>
          <w:lang w:val="en-US" w:eastAsia="zh-CN"/>
        </w:rPr>
        <w:t xml:space="preserve">  </w:t>
      </w:r>
      <w:r>
        <w:t>监测日报应在</w:t>
      </w:r>
      <w:r>
        <w:rPr>
          <w:rFonts w:hint="eastAsia"/>
        </w:rPr>
        <w:t>城市轨道交通</w:t>
      </w:r>
      <w:r>
        <w:t>结构监测周期内逐日</w:t>
      </w:r>
      <w:r>
        <w:rPr>
          <w:rFonts w:hint="eastAsia"/>
        </w:rPr>
        <w:t>（期）</w:t>
      </w:r>
      <w:r>
        <w:t>报送当日监测情况，主要内容应包括施工进度、测点布置图、</w:t>
      </w:r>
      <w:r>
        <w:rPr>
          <w:rFonts w:hint="eastAsia"/>
        </w:rPr>
        <w:t>变形</w:t>
      </w:r>
      <w:r>
        <w:t>速率</w:t>
      </w:r>
      <w:r>
        <w:rPr>
          <w:rFonts w:hint="eastAsia"/>
        </w:rPr>
        <w:t>、</w:t>
      </w:r>
      <w:r>
        <w:t>日最大变化量及发生位置、累计最大变化量及发生位置、是否发生预警等</w:t>
      </w:r>
      <w:r>
        <w:rPr>
          <w:rFonts w:hint="eastAsia"/>
        </w:rPr>
        <w:t>。</w:t>
      </w:r>
    </w:p>
    <w:p>
      <w:pPr>
        <w:pStyle w:val="4"/>
      </w:pPr>
      <w:r>
        <w:rPr>
          <w:rFonts w:hint="eastAsia"/>
          <w:lang w:val="en-US" w:eastAsia="zh-CN"/>
        </w:rPr>
        <w:t xml:space="preserve">  </w:t>
      </w:r>
      <w:r>
        <w:t>阶段报告可根据</w:t>
      </w:r>
      <w:r>
        <w:rPr>
          <w:rFonts w:hint="eastAsia"/>
        </w:rPr>
        <w:t>外部</w:t>
      </w:r>
      <w:r>
        <w:t>作业施工进程、建设单位或运营单位</w:t>
      </w:r>
      <w:r>
        <w:rPr>
          <w:rFonts w:hint="eastAsia"/>
        </w:rPr>
        <w:t>需求</w:t>
      </w:r>
      <w:r>
        <w:t>，统计分析阶段监测数据、预判监测数据变化趋势</w:t>
      </w:r>
      <w:r>
        <w:rPr>
          <w:rFonts w:hint="eastAsia"/>
        </w:rPr>
        <w:t>和</w:t>
      </w:r>
      <w:r>
        <w:t>提出下步建议</w:t>
      </w:r>
      <w:r>
        <w:rPr>
          <w:rFonts w:hint="eastAsia"/>
        </w:rPr>
        <w:t>，</w:t>
      </w:r>
      <w:r>
        <w:t>主要内容除日报包含的内容外还应包括预警分析、监测数据阶段分析、监测结论</w:t>
      </w:r>
      <w:r>
        <w:rPr>
          <w:rFonts w:hint="eastAsia"/>
        </w:rPr>
        <w:t>和</w:t>
      </w:r>
      <w:r>
        <w:t>施工建议等。</w:t>
      </w:r>
    </w:p>
    <w:p>
      <w:pPr>
        <w:pStyle w:val="4"/>
      </w:pPr>
      <w:r>
        <w:rPr>
          <w:rFonts w:hint="eastAsia"/>
          <w:lang w:val="en-US" w:eastAsia="zh-CN"/>
        </w:rPr>
        <w:t xml:space="preserve">  </w:t>
      </w:r>
      <w:r>
        <w:t>预警</w:t>
      </w:r>
      <w:r>
        <w:rPr>
          <w:rFonts w:hint="eastAsia"/>
        </w:rPr>
        <w:t>快</w:t>
      </w:r>
      <w:r>
        <w:t>报应在出现监测预警后提交，及时报告发生预警的</w:t>
      </w:r>
      <w:r>
        <w:rPr>
          <w:rFonts w:hint="eastAsia"/>
        </w:rPr>
        <w:t>时间、</w:t>
      </w:r>
      <w:r>
        <w:t>位置、施工进度</w:t>
      </w:r>
      <w:r>
        <w:rPr>
          <w:rFonts w:hint="eastAsia"/>
        </w:rPr>
        <w:t>、</w:t>
      </w:r>
      <w:r>
        <w:t>预警情况</w:t>
      </w:r>
      <w:r>
        <w:rPr>
          <w:rFonts w:hint="eastAsia"/>
        </w:rPr>
        <w:t>和</w:t>
      </w:r>
      <w:r>
        <w:t>提出处置建议</w:t>
      </w:r>
      <w:r>
        <w:rPr>
          <w:rFonts w:hint="eastAsia"/>
        </w:rPr>
        <w:t>，</w:t>
      </w:r>
      <w:r>
        <w:t>主要内容应包括施工进度、测点布置图、</w:t>
      </w:r>
      <w:r>
        <w:rPr>
          <w:rFonts w:hint="eastAsia"/>
        </w:rPr>
        <w:t>监测</w:t>
      </w:r>
      <w:r>
        <w:t>数据</w:t>
      </w:r>
      <w:r>
        <w:rPr>
          <w:rFonts w:hint="eastAsia"/>
        </w:rPr>
        <w:t>、</w:t>
      </w:r>
      <w:r>
        <w:t>超限情况、预警级别、发生预警原因分析</w:t>
      </w:r>
      <w:r>
        <w:rPr>
          <w:rFonts w:hint="eastAsia"/>
        </w:rPr>
        <w:t>和</w:t>
      </w:r>
      <w:r>
        <w:t>处置建议等。</w:t>
      </w:r>
    </w:p>
    <w:p>
      <w:pPr>
        <w:pStyle w:val="4"/>
      </w:pPr>
      <w:r>
        <w:rPr>
          <w:rFonts w:hint="eastAsia"/>
          <w:lang w:val="en-US" w:eastAsia="zh-CN"/>
        </w:rPr>
        <w:t xml:space="preserve">  </w:t>
      </w:r>
      <w:r>
        <w:t>总结报告应在</w:t>
      </w:r>
      <w:r>
        <w:rPr>
          <w:rFonts w:hint="eastAsia"/>
        </w:rPr>
        <w:t>外部</w:t>
      </w:r>
      <w:r>
        <w:t>作业监测工作完成后提交，汇总整理监测工作</w:t>
      </w:r>
      <w:r>
        <w:rPr>
          <w:rFonts w:hint="eastAsia"/>
        </w:rPr>
        <w:t>和</w:t>
      </w:r>
      <w:r>
        <w:t>给出监测结论</w:t>
      </w:r>
      <w:r>
        <w:rPr>
          <w:rFonts w:hint="eastAsia"/>
        </w:rPr>
        <w:t>，</w:t>
      </w:r>
      <w:r>
        <w:t>主要内容应包括工程概况</w:t>
      </w:r>
      <w:r>
        <w:rPr>
          <w:rFonts w:hint="eastAsia"/>
        </w:rPr>
        <w:t>、</w:t>
      </w:r>
      <w:r>
        <w:t>监测方案</w:t>
      </w:r>
      <w:r>
        <w:rPr>
          <w:rFonts w:hint="eastAsia"/>
        </w:rPr>
        <w:t>、</w:t>
      </w:r>
      <w:r>
        <w:t>施工进度</w:t>
      </w:r>
      <w:r>
        <w:rPr>
          <w:rFonts w:hint="eastAsia"/>
        </w:rPr>
        <w:t>、</w:t>
      </w:r>
      <w:r>
        <w:t>监测实施情况</w:t>
      </w:r>
      <w:r>
        <w:rPr>
          <w:rFonts w:hint="eastAsia"/>
        </w:rPr>
        <w:t>、</w:t>
      </w:r>
      <w:r>
        <w:t>监测数据报表</w:t>
      </w:r>
      <w:r>
        <w:rPr>
          <w:rFonts w:hint="eastAsia"/>
        </w:rPr>
        <w:t>、</w:t>
      </w:r>
      <w:r>
        <w:t>数据分析图表</w:t>
      </w:r>
      <w:r>
        <w:rPr>
          <w:rFonts w:hint="eastAsia"/>
        </w:rPr>
        <w:t>、</w:t>
      </w:r>
      <w:r>
        <w:t>预警及处置情况</w:t>
      </w:r>
      <w:r>
        <w:rPr>
          <w:rFonts w:hint="eastAsia"/>
        </w:rPr>
        <w:t>和</w:t>
      </w:r>
      <w:r>
        <w:t>监测结论及建议。</w:t>
      </w:r>
    </w:p>
    <w:p>
      <w:pPr>
        <w:pStyle w:val="2"/>
        <w:spacing w:before="120" w:after="120"/>
        <w:jc w:val="left"/>
        <w:rPr>
          <w:rFonts w:hint="eastAsia" w:ascii="黑体" w:hAnsi="黑体" w:eastAsia="黑体" w:cs="黑体"/>
          <w:b w:val="0"/>
          <w:bCs/>
          <w:sz w:val="21"/>
          <w:szCs w:val="21"/>
        </w:rPr>
      </w:pPr>
      <w:bookmarkStart w:id="149" w:name="_Toc482567434"/>
      <w:bookmarkStart w:id="150" w:name="_Toc44780424"/>
      <w:bookmarkStart w:id="151" w:name="_Toc27590"/>
      <w:r>
        <w:rPr>
          <w:rFonts w:hint="eastAsia" w:ascii="黑体" w:hAnsi="黑体" w:eastAsia="黑体" w:cs="黑体"/>
          <w:b w:val="0"/>
          <w:bCs/>
          <w:sz w:val="21"/>
          <w:szCs w:val="21"/>
        </w:rPr>
        <w:t>专项施工</w:t>
      </w:r>
      <w:bookmarkEnd w:id="149"/>
      <w:bookmarkEnd w:id="150"/>
      <w:r>
        <w:rPr>
          <w:rFonts w:hint="eastAsia" w:ascii="黑体" w:hAnsi="黑体" w:eastAsia="黑体" w:cs="黑体"/>
          <w:b w:val="0"/>
          <w:bCs/>
          <w:sz w:val="21"/>
          <w:szCs w:val="21"/>
        </w:rPr>
        <w:t>要求</w:t>
      </w:r>
      <w:bookmarkEnd w:id="151"/>
    </w:p>
    <w:p>
      <w:pPr>
        <w:pStyle w:val="3"/>
      </w:pPr>
      <w:bookmarkStart w:id="152" w:name="_Toc44780425"/>
      <w:bookmarkStart w:id="153" w:name="_Toc20636"/>
      <w:bookmarkStart w:id="154" w:name="_Toc499502589"/>
      <w:r>
        <w:rPr>
          <w:rFonts w:hint="eastAsia"/>
        </w:rPr>
        <w:t>概述</w:t>
      </w:r>
      <w:bookmarkEnd w:id="152"/>
      <w:bookmarkEnd w:id="153"/>
    </w:p>
    <w:p>
      <w:pPr>
        <w:pStyle w:val="4"/>
      </w:pPr>
      <w:r>
        <w:rPr>
          <w:rFonts w:hint="eastAsia"/>
          <w:lang w:val="en-US" w:eastAsia="zh-CN"/>
        </w:rPr>
        <w:t xml:space="preserve">  </w:t>
      </w:r>
      <w:r>
        <w:rPr>
          <w:rFonts w:hint="eastAsia"/>
        </w:rPr>
        <w:t>穿越工程施工前，施工单位应编写穿越城市轨道交通工程的专项施工方案和应急预案，并须经过轨道交通运营管理单位批准后，方可实施。</w:t>
      </w:r>
    </w:p>
    <w:p>
      <w:pPr>
        <w:pStyle w:val="4"/>
      </w:pPr>
      <w:r>
        <w:rPr>
          <w:rFonts w:hint="eastAsia"/>
          <w:lang w:val="en-US" w:eastAsia="zh-CN"/>
        </w:rPr>
        <w:t xml:space="preserve">  </w:t>
      </w:r>
      <w:r>
        <w:rPr>
          <w:rFonts w:hint="eastAsia"/>
        </w:rPr>
        <w:t>专项施工方案中应重点说明针对城市轨道交通结构安全保护采取的主要技术措施。</w:t>
      </w:r>
    </w:p>
    <w:p>
      <w:pPr>
        <w:pStyle w:val="4"/>
      </w:pPr>
      <w:r>
        <w:rPr>
          <w:rFonts w:hint="eastAsia"/>
          <w:lang w:val="en-US" w:eastAsia="zh-CN"/>
        </w:rPr>
        <w:t xml:space="preserve">  </w:t>
      </w:r>
      <w:r>
        <w:rPr>
          <w:rFonts w:hint="eastAsia"/>
        </w:rPr>
        <w:t>专项施工方案应充分响应专项设计文件。设计文件中予以明确的各项方案及具体措施，在专项施工方案中均应有对应施工部署及实施方案，并不得随意调整专项设计中的技术措施。</w:t>
      </w:r>
    </w:p>
    <w:p>
      <w:pPr>
        <w:pStyle w:val="4"/>
      </w:pPr>
      <w:r>
        <w:rPr>
          <w:rFonts w:hint="eastAsia"/>
          <w:lang w:val="en-US" w:eastAsia="zh-CN"/>
        </w:rPr>
        <w:t xml:space="preserve">  </w:t>
      </w:r>
      <w:r>
        <w:rPr>
          <w:rFonts w:hint="eastAsia"/>
        </w:rPr>
        <w:t>施工时应按照不同施工阶段对城市轨道交通结构变形进行分级控制</w:t>
      </w:r>
      <w:r>
        <w:t>。</w:t>
      </w:r>
    </w:p>
    <w:p>
      <w:pPr>
        <w:pStyle w:val="4"/>
      </w:pPr>
      <w:r>
        <w:rPr>
          <w:rFonts w:hint="eastAsia"/>
          <w:lang w:val="en-US" w:eastAsia="zh-CN"/>
        </w:rPr>
        <w:t xml:space="preserve">  </w:t>
      </w:r>
      <w:r>
        <w:rPr>
          <w:rFonts w:hint="eastAsia"/>
        </w:rPr>
        <w:t>应急预案重点说明针对城市轨道交通结构安全保护的应急响应，包括但不限于既有结构开裂、沉陷、渗漏、变形超限等危及列车正常、安全运行情况下的应急措施。</w:t>
      </w:r>
    </w:p>
    <w:p>
      <w:pPr>
        <w:pStyle w:val="4"/>
      </w:pPr>
      <w:r>
        <w:rPr>
          <w:rFonts w:hint="eastAsia"/>
          <w:lang w:val="en-US" w:eastAsia="zh-CN"/>
        </w:rPr>
        <w:t xml:space="preserve">  </w:t>
      </w:r>
      <w:r>
        <w:rPr>
          <w:rFonts w:hint="eastAsia"/>
        </w:rPr>
        <w:t>应急预案中应明确穿越工程参建各方和城市轨道交通运营管理部门的主要负责人联系方式，以保证工程实施过程中的应急联络，形成管理联动。</w:t>
      </w:r>
    </w:p>
    <w:p>
      <w:pPr>
        <w:pStyle w:val="4"/>
      </w:pPr>
      <w:r>
        <w:rPr>
          <w:rFonts w:hint="eastAsia"/>
          <w:lang w:val="en-US" w:eastAsia="zh-CN"/>
        </w:rPr>
        <w:t xml:space="preserve">  </w:t>
      </w:r>
      <w:r>
        <w:rPr>
          <w:rFonts w:hint="eastAsia"/>
        </w:rPr>
        <w:t>专项施工开始前，施工单位应配备好完整、完好的施工机械设备，确保工程连续施工，不得因机械设备不足或破损而在安全保护区内任意暂停施工，严禁在安全保护区内遗留烂尾工程。</w:t>
      </w:r>
    </w:p>
    <w:p>
      <w:pPr>
        <w:pStyle w:val="4"/>
      </w:pPr>
      <w:r>
        <w:rPr>
          <w:rFonts w:hint="eastAsia"/>
          <w:lang w:val="en-US" w:eastAsia="zh-CN"/>
        </w:rPr>
        <w:t xml:space="preserve">  </w:t>
      </w:r>
      <w:r>
        <w:rPr>
          <w:rFonts w:hint="eastAsia"/>
        </w:rPr>
        <w:t>施工前应详细调查城市轨道交通结构及重要设备设施，以及邻近的重要市政管沟、油库、地上地下建筑和塔架等建（构）筑物等相关工程资料，复测复核其准确空间位置。</w:t>
      </w:r>
    </w:p>
    <w:p>
      <w:pPr>
        <w:pStyle w:val="4"/>
      </w:pPr>
      <w:r>
        <w:rPr>
          <w:rFonts w:hint="eastAsia"/>
          <w:lang w:val="en-US" w:eastAsia="zh-CN"/>
        </w:rPr>
        <w:t xml:space="preserve">  </w:t>
      </w:r>
      <w:r>
        <w:rPr>
          <w:rFonts w:hint="eastAsia"/>
        </w:rPr>
        <w:t>应避免在城市轨道交通安全保护区内采用振动较大的施工作业方式，包括但不限于强夯、破碎炮破碎和打桩机打桩等。振动压路机的使用应控制作业时间，避免影响轨道交通正常运营。</w:t>
      </w:r>
    </w:p>
    <w:p>
      <w:pPr>
        <w:pStyle w:val="4"/>
      </w:pPr>
      <w:r>
        <w:rPr>
          <w:rFonts w:hint="eastAsia"/>
          <w:lang w:val="en-US" w:eastAsia="zh-CN"/>
        </w:rPr>
        <w:t xml:space="preserve">  </w:t>
      </w:r>
      <w:r>
        <w:rPr>
          <w:rFonts w:hint="eastAsia"/>
        </w:rPr>
        <w:t>邻近城市轨道交通地下结构的外部作业应与既有地下结构防水保护层保持足够的安全距离，不得破坏既有结构防水层。若造成防水层及防水保护层破坏，必须立即进行有效修补。</w:t>
      </w:r>
    </w:p>
    <w:p>
      <w:pPr>
        <w:pStyle w:val="4"/>
      </w:pPr>
      <w:r>
        <w:rPr>
          <w:rFonts w:hint="eastAsia"/>
          <w:lang w:val="en-US" w:eastAsia="zh-CN"/>
        </w:rPr>
        <w:t xml:space="preserve">  </w:t>
      </w:r>
      <w:r>
        <w:rPr>
          <w:rFonts w:hint="eastAsia"/>
        </w:rPr>
        <w:t>邻近城市轨道交通出入口、人员疏散口的外部作业，在施工期间须保障乘客安全有序通行。</w:t>
      </w:r>
    </w:p>
    <w:p>
      <w:pPr>
        <w:pStyle w:val="4"/>
      </w:pPr>
      <w:r>
        <w:rPr>
          <w:rFonts w:hint="eastAsia"/>
          <w:lang w:val="en-US" w:eastAsia="zh-CN"/>
        </w:rPr>
        <w:t xml:space="preserve">  </w:t>
      </w:r>
      <w:r>
        <w:rPr>
          <w:rFonts w:hint="eastAsia"/>
        </w:rPr>
        <w:t>多项穿越工程在同一安全保护区内不宜同时施工。</w:t>
      </w:r>
    </w:p>
    <w:p>
      <w:pPr>
        <w:pStyle w:val="4"/>
      </w:pPr>
      <w:r>
        <w:rPr>
          <w:rFonts w:hint="eastAsia"/>
          <w:lang w:val="en-US" w:eastAsia="zh-CN"/>
        </w:rPr>
        <w:t xml:space="preserve">  </w:t>
      </w:r>
      <w:r>
        <w:rPr>
          <w:rFonts w:hint="eastAsia"/>
        </w:rPr>
        <w:t>穿越施工结束后，须及时编制完整、准确的竣工资料，交相关管理单位存档，以便留存穿越工程准确有效的工程信息。</w:t>
      </w:r>
    </w:p>
    <w:p>
      <w:pPr>
        <w:pStyle w:val="3"/>
      </w:pPr>
      <w:bookmarkStart w:id="155" w:name="_Toc44780426"/>
      <w:bookmarkStart w:id="156" w:name="_Toc1802"/>
      <w:r>
        <w:rPr>
          <w:rFonts w:hint="eastAsia"/>
        </w:rPr>
        <w:t>隧道及非开挖工法施工</w:t>
      </w:r>
      <w:bookmarkEnd w:id="155"/>
      <w:bookmarkEnd w:id="156"/>
    </w:p>
    <w:p>
      <w:pPr>
        <w:pStyle w:val="4"/>
      </w:pPr>
      <w:r>
        <w:rPr>
          <w:rFonts w:hint="eastAsia"/>
          <w:lang w:val="en-US" w:eastAsia="zh-CN"/>
        </w:rPr>
        <w:t xml:space="preserve">  </w:t>
      </w:r>
      <w:r>
        <w:rPr>
          <w:rFonts w:hint="eastAsia"/>
        </w:rPr>
        <w:t>隧道工法一般包含矿山法、盾构法和顶管法等。非开挖工法一般包含微型顶管及拉管等。</w:t>
      </w:r>
    </w:p>
    <w:p>
      <w:pPr>
        <w:pStyle w:val="4"/>
      </w:pPr>
      <w:r>
        <w:rPr>
          <w:rFonts w:hint="eastAsia"/>
          <w:lang w:val="en-US" w:eastAsia="zh-CN"/>
        </w:rPr>
        <w:t xml:space="preserve">  </w:t>
      </w:r>
      <w:r>
        <w:rPr>
          <w:rFonts w:hint="eastAsia"/>
        </w:rPr>
        <w:t>采用机械掘进形成隧道和管沟的工法，除应结合水文地质条件选择适宜的机械设备外，尚应考虑掘进机推进压力对城市轨道交通结构</w:t>
      </w:r>
      <w:r>
        <w:t>安全</w:t>
      </w:r>
      <w:r>
        <w:rPr>
          <w:rFonts w:hint="eastAsia"/>
        </w:rPr>
        <w:t>的影响，应选择压力控制可灵活调整的掘进机械。</w:t>
      </w:r>
    </w:p>
    <w:p>
      <w:pPr>
        <w:pStyle w:val="4"/>
      </w:pPr>
      <w:r>
        <w:rPr>
          <w:rFonts w:hint="eastAsia"/>
          <w:lang w:val="en-US" w:eastAsia="zh-CN"/>
        </w:rPr>
        <w:t xml:space="preserve">  </w:t>
      </w:r>
      <w:r>
        <w:rPr>
          <w:rFonts w:hint="eastAsia"/>
        </w:rPr>
        <w:t>采用盾构或机械顶管穿越施工时，需考虑城市轨道交通地下结构辅助工法中的锚索、锚杆、土钉、小导管和锁脚锚管等构件对掘进机械的不利影响。</w:t>
      </w:r>
    </w:p>
    <w:p>
      <w:pPr>
        <w:pStyle w:val="4"/>
      </w:pPr>
      <w:r>
        <w:rPr>
          <w:rFonts w:hint="eastAsia"/>
          <w:lang w:val="en-US" w:eastAsia="zh-CN"/>
        </w:rPr>
        <w:t xml:space="preserve">  </w:t>
      </w:r>
      <w:r>
        <w:rPr>
          <w:rFonts w:hint="eastAsia"/>
        </w:rPr>
        <w:t>由新建隧道内向周边地层打设锚杆及注浆管时，必须严格执行专项设计文件要求，严禁对城市轨道交通结构及防水造成破坏。</w:t>
      </w:r>
    </w:p>
    <w:p>
      <w:pPr>
        <w:pStyle w:val="3"/>
      </w:pPr>
      <w:bookmarkStart w:id="157" w:name="_Toc44780427"/>
      <w:bookmarkStart w:id="158" w:name="_Toc18588"/>
      <w:r>
        <w:rPr>
          <w:rFonts w:hint="eastAsia"/>
        </w:rPr>
        <w:t>基坑支护及土方施工</w:t>
      </w:r>
      <w:bookmarkEnd w:id="154"/>
      <w:bookmarkEnd w:id="157"/>
      <w:bookmarkEnd w:id="158"/>
    </w:p>
    <w:p>
      <w:pPr>
        <w:pStyle w:val="4"/>
      </w:pPr>
      <w:r>
        <w:rPr>
          <w:rFonts w:hint="eastAsia"/>
          <w:lang w:val="en-US" w:eastAsia="zh-CN"/>
        </w:rPr>
        <w:t xml:space="preserve">  </w:t>
      </w:r>
      <w:r>
        <w:rPr>
          <w:rFonts w:hint="eastAsia"/>
        </w:rPr>
        <w:t>基坑支护及土方开挖的施工顺序，应符合设计要求，必须遵循“分区分块、分层对称、随挖随撑、先撑后挖”的原则。实时掌握轨道交通既有结构的变形情况，进行信息化施工。</w:t>
      </w:r>
    </w:p>
    <w:p>
      <w:pPr>
        <w:pStyle w:val="4"/>
      </w:pPr>
      <w:r>
        <w:rPr>
          <w:rFonts w:hint="eastAsia"/>
          <w:lang w:val="en-US" w:eastAsia="zh-CN"/>
        </w:rPr>
        <w:t xml:space="preserve">  </w:t>
      </w:r>
      <w:r>
        <w:rPr>
          <w:rFonts w:hint="eastAsia"/>
        </w:rPr>
        <w:t>邻近城市轨道交通结构侧的围护桩、锚杆、锚索和土钉等施工应精确定位，严禁对城市轨道交通结构及防水造成破坏。</w:t>
      </w:r>
    </w:p>
    <w:p>
      <w:pPr>
        <w:pStyle w:val="4"/>
      </w:pPr>
      <w:r>
        <w:rPr>
          <w:rFonts w:hint="eastAsia"/>
          <w:lang w:val="en-US" w:eastAsia="zh-CN"/>
        </w:rPr>
        <w:t xml:space="preserve">  </w:t>
      </w:r>
      <w:r>
        <w:rPr>
          <w:rFonts w:hint="eastAsia"/>
        </w:rPr>
        <w:t>基坑工程中地下水控制应采取措施避免城市轨道交通结构周边地层发生流砂、管涌等渗流破坏。</w:t>
      </w:r>
    </w:p>
    <w:p>
      <w:pPr>
        <w:pStyle w:val="4"/>
      </w:pPr>
      <w:r>
        <w:rPr>
          <w:rFonts w:hint="eastAsia"/>
          <w:lang w:val="en-US" w:eastAsia="zh-CN"/>
        </w:rPr>
        <w:t xml:space="preserve">  </w:t>
      </w:r>
      <w:r>
        <w:rPr>
          <w:rFonts w:hint="eastAsia"/>
        </w:rPr>
        <w:t>基坑开挖至基底设计高程时，及时施做基础结构，控制基底回弹变形，严禁基坑长时间暴露。</w:t>
      </w:r>
    </w:p>
    <w:p>
      <w:pPr>
        <w:pStyle w:val="4"/>
      </w:pPr>
      <w:r>
        <w:rPr>
          <w:rFonts w:hint="eastAsia"/>
          <w:lang w:val="en-US" w:eastAsia="zh-CN"/>
        </w:rPr>
        <w:t xml:space="preserve">  </w:t>
      </w:r>
      <w:r>
        <w:rPr>
          <w:rFonts w:hint="eastAsia"/>
        </w:rPr>
        <w:t>雨季土方开挖施工时，应设置地面排水、抽水设施，设置挡水墙或截水沟，避免土体塌落和积水对城市轨道交通结构带来不利影响。</w:t>
      </w:r>
    </w:p>
    <w:p>
      <w:pPr>
        <w:pStyle w:val="4"/>
      </w:pPr>
      <w:r>
        <w:rPr>
          <w:rFonts w:hint="eastAsia"/>
          <w:lang w:val="en-US" w:eastAsia="zh-CN"/>
        </w:rPr>
        <w:t xml:space="preserve">  </w:t>
      </w:r>
      <w:r>
        <w:rPr>
          <w:rFonts w:hint="eastAsia"/>
        </w:rPr>
        <w:t>城市轨道交通结构周边进行的堆载施工，载荷不得超过地面超载设计值。</w:t>
      </w:r>
    </w:p>
    <w:p>
      <w:pPr>
        <w:pStyle w:val="3"/>
      </w:pPr>
      <w:bookmarkStart w:id="159" w:name="_Toc44780428"/>
      <w:bookmarkStart w:id="160" w:name="_Toc499502591"/>
      <w:bookmarkStart w:id="161" w:name="_Toc23105"/>
      <w:r>
        <w:rPr>
          <w:rFonts w:hint="eastAsia"/>
        </w:rPr>
        <w:t>地层注浆施工</w:t>
      </w:r>
      <w:bookmarkEnd w:id="159"/>
      <w:bookmarkEnd w:id="160"/>
      <w:bookmarkEnd w:id="161"/>
    </w:p>
    <w:p>
      <w:pPr>
        <w:pStyle w:val="4"/>
      </w:pPr>
      <w:r>
        <w:rPr>
          <w:rFonts w:hint="eastAsia"/>
          <w:lang w:val="en-US" w:eastAsia="zh-CN"/>
        </w:rPr>
        <w:t xml:space="preserve">  </w:t>
      </w:r>
      <w:r>
        <w:rPr>
          <w:rFonts w:hint="eastAsia"/>
        </w:rPr>
        <w:t>注浆施工应严格执行专项设计要求，不得超范围、超压力注浆，避免城市轨道交通结构产生变形或渗漏。</w:t>
      </w:r>
    </w:p>
    <w:p>
      <w:pPr>
        <w:pStyle w:val="4"/>
      </w:pPr>
      <w:r>
        <w:rPr>
          <w:rFonts w:hint="eastAsia"/>
          <w:lang w:val="en-US" w:eastAsia="zh-CN"/>
        </w:rPr>
        <w:t xml:space="preserve">  </w:t>
      </w:r>
      <w:r>
        <w:rPr>
          <w:rFonts w:hint="eastAsia"/>
        </w:rPr>
        <w:t>严格控制浆料和浆液配比，成立专业注浆作业组，由专业工程师负责现场注浆施工技术和施工管理工作。</w:t>
      </w:r>
    </w:p>
    <w:p>
      <w:pPr>
        <w:pStyle w:val="4"/>
      </w:pPr>
      <w:r>
        <w:rPr>
          <w:rFonts w:hint="eastAsia"/>
          <w:lang w:val="en-US" w:eastAsia="zh-CN"/>
        </w:rPr>
        <w:t xml:space="preserve">  </w:t>
      </w:r>
      <w:r>
        <w:rPr>
          <w:rFonts w:hint="eastAsia"/>
        </w:rPr>
        <w:t>注浆作业施工过程中应加强监测，严格控制注浆压力和注浆量，进行双控管理，并根据实时监测数据及时调整注浆压力，确保城市轨道交通</w:t>
      </w:r>
      <w:r>
        <w:t>的</w:t>
      </w:r>
      <w:r>
        <w:rPr>
          <w:rFonts w:hint="eastAsia"/>
        </w:rPr>
        <w:t>结构安全。</w:t>
      </w:r>
    </w:p>
    <w:p>
      <w:pPr>
        <w:pStyle w:val="4"/>
      </w:pPr>
      <w:r>
        <w:rPr>
          <w:rFonts w:hint="eastAsia"/>
          <w:lang w:val="en-US" w:eastAsia="zh-CN"/>
        </w:rPr>
        <w:t xml:space="preserve">  </w:t>
      </w:r>
      <w:r>
        <w:rPr>
          <w:rFonts w:hint="eastAsia"/>
        </w:rPr>
        <w:t>注浆作业施工应少量多次进行，控制每次注浆的压力不宜过大，控制每次注浆扩散范围不宜过大。</w:t>
      </w:r>
    </w:p>
    <w:p>
      <w:pPr>
        <w:pStyle w:val="4"/>
      </w:pPr>
      <w:r>
        <w:rPr>
          <w:rFonts w:hint="eastAsia"/>
          <w:lang w:val="en-US" w:eastAsia="zh-CN"/>
        </w:rPr>
        <w:t xml:space="preserve">  </w:t>
      </w:r>
      <w:r>
        <w:rPr>
          <w:rFonts w:hint="eastAsia"/>
        </w:rPr>
        <w:t>邻近城市轨道交通结构的深孔注浆、旋喷注浆、搅拌桩等施工作业应安排在夜间实施。注浆作业时，应安排专人在</w:t>
      </w:r>
      <w:r>
        <w:t>城市轨道交通</w:t>
      </w:r>
      <w:r>
        <w:rPr>
          <w:rFonts w:hint="eastAsia"/>
        </w:rPr>
        <w:t>结构内进行巡视，若发现浆液渗入</w:t>
      </w:r>
      <w:r>
        <w:t>城市轨道交通</w:t>
      </w:r>
      <w:r>
        <w:rPr>
          <w:rFonts w:hint="eastAsia"/>
        </w:rPr>
        <w:t>空间内部，应立即停止注浆作业并进行应急处理。</w:t>
      </w:r>
    </w:p>
    <w:p>
      <w:pPr>
        <w:pStyle w:val="3"/>
      </w:pPr>
      <w:bookmarkStart w:id="162" w:name="_Toc499502592"/>
      <w:bookmarkStart w:id="163" w:name="_Toc44780429"/>
      <w:bookmarkStart w:id="164" w:name="_Toc21363"/>
      <w:r>
        <w:rPr>
          <w:rFonts w:hint="eastAsia"/>
        </w:rPr>
        <w:t>止水施工</w:t>
      </w:r>
      <w:bookmarkEnd w:id="162"/>
      <w:bookmarkEnd w:id="163"/>
      <w:bookmarkEnd w:id="164"/>
    </w:p>
    <w:p>
      <w:pPr>
        <w:pStyle w:val="4"/>
      </w:pPr>
      <w:r>
        <w:rPr>
          <w:rFonts w:hint="eastAsia"/>
          <w:lang w:val="en-US" w:eastAsia="zh-CN"/>
        </w:rPr>
        <w:t xml:space="preserve">  </w:t>
      </w:r>
      <w:r>
        <w:rPr>
          <w:rFonts w:hint="eastAsia"/>
        </w:rPr>
        <w:t>应对穿越工程采取的止水措施的施工质量和止水效果进行检查，合格后方能进行后续施工。</w:t>
      </w:r>
    </w:p>
    <w:p>
      <w:pPr>
        <w:pStyle w:val="4"/>
      </w:pPr>
      <w:r>
        <w:rPr>
          <w:rFonts w:hint="eastAsia"/>
          <w:lang w:val="en-US" w:eastAsia="zh-CN"/>
        </w:rPr>
        <w:t xml:space="preserve">  </w:t>
      </w:r>
      <w:r>
        <w:rPr>
          <w:rFonts w:hint="eastAsia"/>
        </w:rPr>
        <w:t>矿山法隧道应保证在无水条件下施工。</w:t>
      </w:r>
    </w:p>
    <w:p>
      <w:pPr>
        <w:pStyle w:val="3"/>
      </w:pPr>
      <w:bookmarkStart w:id="165" w:name="_Toc44780430"/>
      <w:bookmarkStart w:id="166" w:name="_Toc2541"/>
      <w:r>
        <w:rPr>
          <w:rFonts w:hint="eastAsia"/>
        </w:rPr>
        <w:t>穿越高架结构施工</w:t>
      </w:r>
      <w:bookmarkEnd w:id="165"/>
      <w:bookmarkEnd w:id="166"/>
    </w:p>
    <w:p>
      <w:pPr>
        <w:pStyle w:val="4"/>
      </w:pPr>
      <w:r>
        <w:rPr>
          <w:rFonts w:hint="eastAsia"/>
          <w:lang w:val="en-US" w:eastAsia="zh-CN"/>
        </w:rPr>
        <w:t xml:space="preserve">  </w:t>
      </w:r>
      <w:r>
        <w:rPr>
          <w:rFonts w:hint="eastAsia"/>
        </w:rPr>
        <w:t>穿越工程上跨城市轨道交通高架桥时，应确保施工作业不侵入城市轨道交通限界范围并留有足够的安全距离。上跨施工必须做好全面安全防护，严禁掉落任何物品。</w:t>
      </w:r>
    </w:p>
    <w:p>
      <w:pPr>
        <w:pStyle w:val="4"/>
      </w:pPr>
      <w:r>
        <w:rPr>
          <w:rFonts w:hint="eastAsia"/>
          <w:lang w:val="en-US" w:eastAsia="zh-CN"/>
        </w:rPr>
        <w:t xml:space="preserve">  </w:t>
      </w:r>
      <w:r>
        <w:rPr>
          <w:rFonts w:hint="eastAsia"/>
        </w:rPr>
        <w:t>当穿越工程于城市轨道交通高架桥下方及侧方进行起吊施工作业时，须严格控制起吊设备的运转范围，切实保证起吊设备架设稳固，严禁任何物品侵入城市轨道交通限界内，严禁碰撞城市轨道交通高架桥结构及设施，必要时须对城市轨道交通桥梁结构采取防撞措施。</w:t>
      </w:r>
    </w:p>
    <w:p>
      <w:pPr>
        <w:pStyle w:val="3"/>
      </w:pPr>
      <w:bookmarkStart w:id="167" w:name="_Toc44780431"/>
      <w:bookmarkStart w:id="168" w:name="_Toc499502593"/>
      <w:bookmarkStart w:id="169" w:name="_Toc15105"/>
      <w:r>
        <w:rPr>
          <w:rFonts w:hint="eastAsia"/>
        </w:rPr>
        <w:t>连通开口施工</w:t>
      </w:r>
      <w:bookmarkEnd w:id="167"/>
      <w:bookmarkEnd w:id="168"/>
      <w:bookmarkEnd w:id="169"/>
    </w:p>
    <w:p>
      <w:pPr>
        <w:pStyle w:val="4"/>
      </w:pPr>
      <w:r>
        <w:rPr>
          <w:rFonts w:hint="eastAsia"/>
          <w:lang w:val="en-US" w:eastAsia="zh-CN"/>
        </w:rPr>
        <w:t xml:space="preserve">  </w:t>
      </w:r>
      <w:r>
        <w:rPr>
          <w:rFonts w:hint="eastAsia"/>
        </w:rPr>
        <w:t>开口施工前，需实地调查城市轨道交通结构开口部位的状况，合理设置施工围挡及客流导行设施，做好防扬尘、防噪音、防污染及乘客导流工作，确保施工期间的乘客安全通行。</w:t>
      </w:r>
    </w:p>
    <w:p>
      <w:pPr>
        <w:pStyle w:val="4"/>
      </w:pPr>
      <w:r>
        <w:rPr>
          <w:rFonts w:hint="eastAsia"/>
          <w:lang w:val="en-US" w:eastAsia="zh-CN"/>
        </w:rPr>
        <w:t xml:space="preserve">  </w:t>
      </w:r>
      <w:r>
        <w:rPr>
          <w:rFonts w:hint="eastAsia"/>
        </w:rPr>
        <w:t>开口施工前，按照城市轨道交通结构受力特点，在作业区周边设置有效的临时支撑，直至新建接口部位结构施工完成并达到设计强度后，方可撤除临时支撑。</w:t>
      </w:r>
    </w:p>
    <w:p>
      <w:pPr>
        <w:pStyle w:val="4"/>
      </w:pPr>
      <w:r>
        <w:rPr>
          <w:rFonts w:hint="eastAsia"/>
          <w:lang w:val="en-US" w:eastAsia="zh-CN"/>
        </w:rPr>
        <w:t xml:space="preserve">  </w:t>
      </w:r>
      <w:r>
        <w:rPr>
          <w:rFonts w:hint="eastAsia"/>
        </w:rPr>
        <w:t>在混凝土板墙结构开口施工时，应采用分块切割、静力破除的方式，尽量减少施工对城市轨道交通结构的扰动及破坏。</w:t>
      </w:r>
    </w:p>
    <w:p>
      <w:pPr>
        <w:pStyle w:val="4"/>
      </w:pPr>
      <w:r>
        <w:rPr>
          <w:rFonts w:hint="eastAsia"/>
          <w:lang w:val="en-US" w:eastAsia="zh-CN"/>
        </w:rPr>
        <w:t xml:space="preserve">  </w:t>
      </w:r>
      <w:r>
        <w:rPr>
          <w:rFonts w:hint="eastAsia"/>
        </w:rPr>
        <w:t>应按专项设计要求做好新旧结构接口处防水搭接、防水密封施工，确保接口部位防水的施工质量。</w:t>
      </w:r>
    </w:p>
    <w:p>
      <w:pPr>
        <w:spacing w:after="0" w:line="240" w:lineRule="auto"/>
        <w:ind w:left="0" w:firstLine="0"/>
        <w:rPr>
          <w:rFonts w:ascii="Times New Roman" w:hAnsi="Times New Roman" w:eastAsia="宋体" w:cs="Times New Roman"/>
          <w:color w:val="auto"/>
        </w:rPr>
      </w:pPr>
      <w:r>
        <w:rPr>
          <w:rFonts w:ascii="Times New Roman" w:hAnsi="Times New Roman" w:eastAsia="宋体" w:cs="Times New Roman"/>
          <w:color w:val="auto"/>
        </w:rPr>
        <w:br w:type="page"/>
      </w:r>
    </w:p>
    <w:p>
      <w:pPr>
        <w:rPr>
          <w:rFonts w:hint="eastAsia" w:ascii="黑体" w:hAnsi="黑体" w:eastAsia="黑体" w:cs="黑体"/>
          <w:color w:val="auto"/>
          <w:szCs w:val="21"/>
        </w:rPr>
      </w:pPr>
    </w:p>
    <w:p>
      <w:pPr>
        <w:pStyle w:val="2"/>
        <w:numPr>
          <w:ilvl w:val="0"/>
          <w:numId w:val="0"/>
        </w:numPr>
        <w:rPr>
          <w:rFonts w:hint="eastAsia" w:ascii="黑体" w:hAnsi="黑体" w:eastAsia="黑体" w:cs="黑体"/>
          <w:sz w:val="21"/>
          <w:szCs w:val="21"/>
        </w:rPr>
      </w:pPr>
      <w:bookmarkStart w:id="170" w:name="_Toc44780432"/>
      <w:bookmarkStart w:id="171" w:name="_Toc14892"/>
      <w:r>
        <w:rPr>
          <w:rFonts w:hint="eastAsia" w:ascii="黑体" w:hAnsi="黑体" w:eastAsia="黑体" w:cs="黑体"/>
          <w:color w:val="auto"/>
          <w:sz w:val="21"/>
          <w:szCs w:val="21"/>
        </w:rPr>
        <w:t>附录A</w:t>
      </w:r>
      <w:r>
        <w:rPr>
          <w:rFonts w:hint="eastAsia" w:ascii="黑体" w:hAnsi="黑体" w:eastAsia="黑体" w:cs="黑体"/>
          <w:color w:val="auto"/>
          <w:sz w:val="21"/>
          <w:szCs w:val="21"/>
        </w:rPr>
        <w:br w:type="textWrapping"/>
      </w:r>
      <w:r>
        <w:rPr>
          <w:rFonts w:hint="eastAsia" w:ascii="黑体" w:hAnsi="黑体" w:eastAsia="黑体" w:cs="黑体"/>
          <w:sz w:val="21"/>
          <w:szCs w:val="21"/>
        </w:rPr>
        <w:t>（资料性）</w:t>
      </w:r>
      <w:bookmarkEnd w:id="170"/>
      <w:bookmarkEnd w:id="171"/>
    </w:p>
    <w:p>
      <w:pPr>
        <w:pStyle w:val="3"/>
        <w:numPr>
          <w:ilvl w:val="0"/>
          <w:numId w:val="0"/>
        </w:numPr>
      </w:pPr>
      <w:bookmarkStart w:id="172" w:name="_Toc44780433"/>
      <w:bookmarkStart w:id="173" w:name="_Toc5545"/>
      <w:r>
        <w:t>A.1</w:t>
      </w:r>
      <w:r>
        <w:rPr>
          <w:rFonts w:hint="eastAsia"/>
          <w:lang w:val="en-US" w:eastAsia="zh-CN"/>
        </w:rPr>
        <w:t xml:space="preserve">  </w:t>
      </w:r>
      <w:bookmarkStart w:id="210" w:name="_GoBack"/>
      <w:bookmarkEnd w:id="210"/>
      <w:r>
        <w:rPr>
          <w:rFonts w:hint="eastAsia"/>
        </w:rPr>
        <w:t>穿越工程影响区划分</w:t>
      </w:r>
      <w:bookmarkEnd w:id="172"/>
      <w:bookmarkEnd w:id="173"/>
    </w:p>
    <w:p>
      <w:pPr>
        <w:pStyle w:val="66"/>
      </w:pPr>
      <w:r>
        <w:t>根据明挖</w:t>
      </w:r>
      <w:r>
        <w:rPr>
          <w:rFonts w:hint="eastAsia"/>
        </w:rPr>
        <w:t>法</w:t>
      </w:r>
      <w:r>
        <w:t>与暗挖</w:t>
      </w:r>
      <w:r>
        <w:rPr>
          <w:rFonts w:hint="eastAsia"/>
        </w:rPr>
        <w:t>法等</w:t>
      </w:r>
      <w:r>
        <w:t>施工</w:t>
      </w:r>
      <w:r>
        <w:rPr>
          <w:rFonts w:hint="eastAsia"/>
        </w:rPr>
        <w:t>对</w:t>
      </w:r>
      <w:r>
        <w:t>周围地质及环境的扰动程度，将工程影响区</w:t>
      </w:r>
      <w:r>
        <w:rPr>
          <w:rFonts w:hint="eastAsia"/>
        </w:rPr>
        <w:t>划</w:t>
      </w:r>
      <w:r>
        <w:t>分为</w:t>
      </w:r>
      <w:r>
        <w:rPr>
          <w:rFonts w:hint="eastAsia"/>
        </w:rPr>
        <w:t>4个区</w:t>
      </w:r>
      <w:r>
        <w:t>：强烈影响区、显著影响区、一般影响区、弱影响区。</w:t>
      </w:r>
    </w:p>
    <w:p>
      <w:pPr>
        <w:pStyle w:val="66"/>
        <w:ind w:firstLine="0" w:firstLineChars="0"/>
      </w:pPr>
      <w:r>
        <w:t>A.1</w:t>
      </w:r>
      <w:r>
        <w:rPr>
          <w:rFonts w:hint="eastAsia"/>
          <w:lang w:val="en-US" w:eastAsia="zh-CN"/>
        </w:rPr>
        <w:t xml:space="preserve">.1  </w:t>
      </w:r>
      <w:r>
        <w:t>明挖</w:t>
      </w:r>
      <w:r>
        <w:rPr>
          <w:rFonts w:hint="eastAsia"/>
        </w:rPr>
        <w:t>法</w:t>
      </w:r>
      <w:r>
        <w:t>施工影响区</w:t>
      </w:r>
      <w:bookmarkStart w:id="174" w:name="_Ref377505031"/>
    </w:p>
    <w:bookmarkEnd w:id="174"/>
    <w:p>
      <w:pPr>
        <w:pStyle w:val="41"/>
        <w:outlineLvl w:val="0"/>
      </w:pPr>
      <w:bookmarkStart w:id="175" w:name="_Ref440276237"/>
      <w:bookmarkStart w:id="176" w:name="_Toc1961"/>
      <w:r>
        <w:t xml:space="preserve">表 </w:t>
      </w:r>
      <w:bookmarkEnd w:id="175"/>
      <w:r>
        <w:t>A.1-1明挖</w:t>
      </w:r>
      <w:r>
        <w:rPr>
          <w:rFonts w:hint="eastAsia"/>
        </w:rPr>
        <w:t>法施工</w:t>
      </w:r>
      <w:r>
        <w:t>影响区</w:t>
      </w:r>
      <w:bookmarkEnd w:id="176"/>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rFonts w:hint="eastAsia"/>
                <w:lang w:val="en-US"/>
              </w:rPr>
              <w:t>影响区</w:t>
            </w:r>
          </w:p>
        </w:tc>
        <w:tc>
          <w:tcPr>
            <w:tcW w:w="4394" w:type="dxa"/>
          </w:tcPr>
          <w:p>
            <w:pPr>
              <w:pStyle w:val="36"/>
              <w:rPr>
                <w:lang w:val="en-US"/>
              </w:rPr>
            </w:pPr>
            <w:r>
              <w:rPr>
                <w:rFonts w:hint="eastAsia"/>
                <w:lang w:val="en-US"/>
              </w:rPr>
              <w:t>邻近度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rFonts w:hint="eastAsia"/>
                <w:lang w:val="en-US"/>
              </w:rPr>
              <w:t>强烈影响区</w:t>
            </w:r>
          </w:p>
        </w:tc>
        <w:tc>
          <w:tcPr>
            <w:tcW w:w="4394" w:type="dxa"/>
          </w:tcPr>
          <w:p>
            <w:pPr>
              <w:pStyle w:val="36"/>
              <w:rPr>
                <w:lang w:val="en-US"/>
              </w:rPr>
            </w:pPr>
            <w:r>
              <w:rPr>
                <w:rFonts w:hint="eastAsia"/>
                <w:lang w:val="en-US"/>
              </w:rPr>
              <w:t>基坑周边</w:t>
            </w:r>
            <w:r>
              <w:rPr>
                <w:lang w:val="en-US"/>
              </w:rPr>
              <w:t>0.7</w:t>
            </w:r>
            <w:r>
              <w:rPr>
                <w:i/>
                <w:lang w:val="en-US"/>
              </w:rPr>
              <w:t>H</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rFonts w:hint="eastAsia"/>
                <w:lang w:val="en-US"/>
              </w:rPr>
              <w:t>显著影响区</w:t>
            </w:r>
          </w:p>
        </w:tc>
        <w:tc>
          <w:tcPr>
            <w:tcW w:w="4394" w:type="dxa"/>
          </w:tcPr>
          <w:p>
            <w:pPr>
              <w:pStyle w:val="36"/>
              <w:rPr>
                <w:lang w:val="en-US"/>
              </w:rPr>
            </w:pPr>
            <w:r>
              <w:rPr>
                <w:rFonts w:hint="eastAsia"/>
                <w:lang w:val="en-US"/>
              </w:rPr>
              <w:t>基坑周边</w:t>
            </w:r>
            <w:r>
              <w:rPr>
                <w:lang w:val="en-US"/>
              </w:rPr>
              <w:t>0.7</w:t>
            </w:r>
            <w:r>
              <w:rPr>
                <w:i/>
                <w:lang w:val="en-US"/>
              </w:rPr>
              <w:t>H</w:t>
            </w:r>
            <w:r>
              <w:rPr>
                <w:lang w:val="en-US"/>
              </w:rPr>
              <w:t>~1.0</w:t>
            </w:r>
            <w:r>
              <w:rPr>
                <w:i/>
                <w:lang w:val="en-US"/>
              </w:rPr>
              <w:t>H</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rFonts w:hint="eastAsia"/>
                <w:lang w:val="en-US"/>
              </w:rPr>
              <w:t>一般影响区</w:t>
            </w:r>
          </w:p>
        </w:tc>
        <w:tc>
          <w:tcPr>
            <w:tcW w:w="4394" w:type="dxa"/>
          </w:tcPr>
          <w:p>
            <w:pPr>
              <w:pStyle w:val="36"/>
              <w:rPr>
                <w:lang w:val="en-US"/>
              </w:rPr>
            </w:pPr>
            <w:r>
              <w:rPr>
                <w:rFonts w:hint="eastAsia"/>
                <w:lang w:val="en-US"/>
              </w:rPr>
              <w:t>基坑周边</w:t>
            </w:r>
            <w:r>
              <w:rPr>
                <w:lang w:val="en-US"/>
              </w:rPr>
              <w:t>1.0</w:t>
            </w:r>
            <w:r>
              <w:rPr>
                <w:i/>
                <w:lang w:val="en-US"/>
              </w:rPr>
              <w:t>H</w:t>
            </w:r>
            <w:r>
              <w:rPr>
                <w:lang w:val="en-US"/>
              </w:rPr>
              <w:t>~2.0</w:t>
            </w:r>
            <w:r>
              <w:rPr>
                <w:i/>
                <w:lang w:val="en-US"/>
              </w:rPr>
              <w:t>H</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rFonts w:hint="eastAsia"/>
                <w:lang w:val="en-US"/>
              </w:rPr>
              <w:t>弱影响区</w:t>
            </w:r>
          </w:p>
        </w:tc>
        <w:tc>
          <w:tcPr>
            <w:tcW w:w="4394" w:type="dxa"/>
          </w:tcPr>
          <w:p>
            <w:pPr>
              <w:pStyle w:val="36"/>
              <w:rPr>
                <w:lang w:val="en-US"/>
              </w:rPr>
            </w:pPr>
            <w:r>
              <w:rPr>
                <w:rFonts w:hint="eastAsia"/>
                <w:lang w:val="en-US"/>
              </w:rPr>
              <w:t>基坑周边</w:t>
            </w:r>
            <w:r>
              <w:rPr>
                <w:lang w:val="en-US"/>
              </w:rPr>
              <w:t>2.0</w:t>
            </w:r>
            <w:r>
              <w:rPr>
                <w:i/>
                <w:lang w:val="en-US"/>
              </w:rPr>
              <w:t>H</w:t>
            </w:r>
            <w:r>
              <w:rPr>
                <w:rFonts w:hint="eastAsia"/>
                <w:lang w:val="en-US"/>
              </w:rPr>
              <w:t>范围外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9" w:type="dxa"/>
            <w:gridSpan w:val="2"/>
          </w:tcPr>
          <w:p>
            <w:pPr>
              <w:spacing w:line="240" w:lineRule="auto"/>
              <w:ind w:left="0" w:firstLine="0"/>
              <w:rPr>
                <w:rFonts w:hint="eastAsia" w:ascii="黑体" w:hAnsi="黑体" w:eastAsia="黑体" w:cs="黑体"/>
                <w:color w:val="auto"/>
                <w:sz w:val="18"/>
                <w:szCs w:val="18"/>
              </w:rPr>
            </w:pPr>
            <w:r>
              <w:rPr>
                <w:rFonts w:hint="eastAsia" w:ascii="黑体" w:hAnsi="黑体" w:eastAsia="黑体" w:cs="黑体"/>
                <w:color w:val="auto"/>
                <w:sz w:val="18"/>
                <w:szCs w:val="18"/>
              </w:rPr>
              <w:t>注</w:t>
            </w:r>
            <w:r>
              <w:rPr>
                <w:rFonts w:hint="eastAsia" w:ascii="黑体" w:hAnsi="黑体" w:eastAsia="黑体" w:cs="黑体"/>
                <w:color w:val="auto"/>
                <w:sz w:val="18"/>
                <w:szCs w:val="18"/>
                <w:lang w:val="en-US" w:eastAsia="zh-CN"/>
              </w:rPr>
              <w:t>1：</w:t>
            </w:r>
            <w:r>
              <w:rPr>
                <w:rFonts w:hint="eastAsia" w:ascii="黑体" w:hAnsi="黑体" w:eastAsia="黑体" w:cs="黑体"/>
                <w:i/>
                <w:iCs/>
                <w:color w:val="auto"/>
                <w:sz w:val="18"/>
                <w:szCs w:val="18"/>
              </w:rPr>
              <w:t>H</w:t>
            </w:r>
            <w:r>
              <w:rPr>
                <w:rFonts w:hint="eastAsia" w:ascii="黑体" w:hAnsi="黑体" w:eastAsia="黑体" w:cs="黑体"/>
                <w:color w:val="auto"/>
                <w:sz w:val="18"/>
                <w:szCs w:val="18"/>
              </w:rPr>
              <w:t>——城市轨道交通保护区内的基坑开挖深度；</w:t>
            </w:r>
          </w:p>
          <w:p>
            <w:pPr>
              <w:spacing w:line="240" w:lineRule="auto"/>
              <w:ind w:left="0" w:firstLine="0" w:firstLineChars="0"/>
              <w:rPr>
                <w:rFonts w:hint="eastAsia" w:ascii="黑体" w:hAnsi="黑体" w:eastAsia="黑体" w:cs="黑体"/>
                <w:color w:val="auto"/>
                <w:sz w:val="18"/>
                <w:szCs w:val="18"/>
              </w:rPr>
            </w:pPr>
            <w:r>
              <w:rPr>
                <w:rFonts w:hint="eastAsia" w:ascii="黑体" w:hAnsi="黑体" w:eastAsia="黑体" w:cs="黑体"/>
                <w:color w:val="auto"/>
                <w:sz w:val="18"/>
                <w:szCs w:val="18"/>
                <w:lang w:eastAsia="zh-CN"/>
              </w:rPr>
              <w:t>注</w:t>
            </w:r>
            <w:r>
              <w:rPr>
                <w:rFonts w:hint="eastAsia" w:ascii="黑体" w:hAnsi="黑体" w:eastAsia="黑体" w:cs="黑体"/>
                <w:color w:val="auto"/>
                <w:sz w:val="18"/>
                <w:szCs w:val="18"/>
                <w:lang w:val="en-US" w:eastAsia="zh-CN"/>
              </w:rPr>
              <w:t>2：</w:t>
            </w:r>
            <w:r>
              <w:rPr>
                <w:rFonts w:hint="eastAsia" w:ascii="黑体" w:hAnsi="黑体" w:eastAsia="黑体" w:cs="黑体"/>
                <w:color w:val="auto"/>
                <w:sz w:val="18"/>
                <w:szCs w:val="18"/>
              </w:rPr>
              <w:t>适用于明挖施工的基坑，包括建筑基坑、管线基坑、竖井等明挖结构。</w:t>
            </w:r>
          </w:p>
          <w:p>
            <w:pPr>
              <w:pStyle w:val="36"/>
              <w:rPr>
                <w:rFonts w:hint="eastAsia"/>
                <w:lang w:val="en-US"/>
              </w:rPr>
            </w:pPr>
          </w:p>
        </w:tc>
      </w:tr>
    </w:tbl>
    <w:p>
      <w:pPr>
        <w:pStyle w:val="36"/>
      </w:pPr>
      <w:r>
        <w:rPr>
          <w:lang w:val="en-US"/>
        </w:rPr>
        <w:drawing>
          <wp:inline distT="0" distB="0" distL="0" distR="0">
            <wp:extent cx="1812290" cy="16116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1844730" cy="1639931"/>
                    </a:xfrm>
                    <a:prstGeom prst="rect">
                      <a:avLst/>
                    </a:prstGeom>
                  </pic:spPr>
                </pic:pic>
              </a:graphicData>
            </a:graphic>
          </wp:inline>
        </w:drawing>
      </w:r>
    </w:p>
    <w:p>
      <w:pPr>
        <w:pStyle w:val="36"/>
        <w:outlineLvl w:val="0"/>
      </w:pPr>
      <w:bookmarkStart w:id="177" w:name="_Toc13807"/>
      <w:r>
        <w:t>图 A.1-1  明挖法</w:t>
      </w:r>
      <w:r>
        <w:rPr>
          <w:rFonts w:hint="eastAsia"/>
        </w:rPr>
        <w:t>（基坑等）施工</w:t>
      </w:r>
      <w:r>
        <w:t>影响区</w:t>
      </w:r>
      <w:r>
        <w:rPr>
          <w:rFonts w:hint="eastAsia"/>
        </w:rPr>
        <w:t>示意图</w:t>
      </w:r>
      <w:bookmarkEnd w:id="177"/>
    </w:p>
    <w:p>
      <w:pPr>
        <w:pStyle w:val="66"/>
        <w:ind w:firstLine="0" w:firstLineChars="0"/>
        <w:rPr>
          <w:szCs w:val="15"/>
        </w:rPr>
      </w:pPr>
      <w:r>
        <w:t>A.1</w:t>
      </w:r>
      <w:r>
        <w:rPr>
          <w:rFonts w:hint="eastAsia"/>
          <w:lang w:val="en-US" w:eastAsia="zh-CN"/>
        </w:rPr>
        <w:t xml:space="preserve">.2  </w:t>
      </w:r>
      <w:r>
        <w:t>暗挖</w:t>
      </w:r>
      <w:r>
        <w:rPr>
          <w:rFonts w:hint="eastAsia"/>
        </w:rPr>
        <w:t>法</w:t>
      </w:r>
      <w:r>
        <w:t>施工影响区</w:t>
      </w:r>
    </w:p>
    <w:p>
      <w:pPr>
        <w:pStyle w:val="41"/>
        <w:outlineLvl w:val="0"/>
      </w:pPr>
      <w:bookmarkStart w:id="178" w:name="_Ref440276243"/>
      <w:bookmarkStart w:id="179" w:name="_Toc10555"/>
      <w:r>
        <w:t>表</w:t>
      </w:r>
      <w:bookmarkEnd w:id="178"/>
      <w:r>
        <w:t>A.1-2 暗挖法</w:t>
      </w:r>
      <w:r>
        <w:rPr>
          <w:rFonts w:hint="eastAsia"/>
        </w:rPr>
        <w:t>施工</w:t>
      </w:r>
      <w:r>
        <w:t>影响区</w:t>
      </w:r>
      <w:bookmarkEnd w:id="179"/>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6"/>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影响区</w:t>
            </w:r>
          </w:p>
        </w:tc>
        <w:tc>
          <w:tcPr>
            <w:tcW w:w="4363" w:type="dxa"/>
          </w:tcPr>
          <w:p>
            <w:pPr>
              <w:pStyle w:val="36"/>
              <w:rPr>
                <w:lang w:val="en-US"/>
              </w:rPr>
            </w:pPr>
            <w:r>
              <w:rPr>
                <w:rFonts w:hint="eastAsia"/>
                <w:lang w:val="en-US"/>
              </w:rPr>
              <w:t>邻近度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强烈影响区</w:t>
            </w:r>
          </w:p>
        </w:tc>
        <w:tc>
          <w:tcPr>
            <w:tcW w:w="4363" w:type="dxa"/>
          </w:tcPr>
          <w:p>
            <w:pPr>
              <w:pStyle w:val="36"/>
              <w:rPr>
                <w:lang w:val="en-US"/>
              </w:rPr>
            </w:pPr>
            <w:r>
              <w:rPr>
                <w:rFonts w:hint="eastAsia"/>
                <w:lang w:val="en-US"/>
              </w:rPr>
              <w:t>隧道正上方及外侧</w:t>
            </w:r>
            <w:r>
              <w:rPr>
                <w:lang w:val="en-US"/>
              </w:rPr>
              <w:t>1.0</w:t>
            </w:r>
            <w:r>
              <w:rPr>
                <w:i/>
                <w:lang w:val="en-US"/>
              </w:rPr>
              <w:t>D</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显著影响区</w:t>
            </w:r>
          </w:p>
        </w:tc>
        <w:tc>
          <w:tcPr>
            <w:tcW w:w="4363" w:type="dxa"/>
          </w:tcPr>
          <w:p>
            <w:pPr>
              <w:pStyle w:val="36"/>
              <w:rPr>
                <w:lang w:val="en-US"/>
              </w:rPr>
            </w:pPr>
            <w:r>
              <w:rPr>
                <w:rFonts w:hint="eastAsia"/>
                <w:lang w:val="en-US"/>
              </w:rPr>
              <w:t>隧道外侧</w:t>
            </w:r>
            <w:r>
              <w:rPr>
                <w:lang w:val="en-US"/>
              </w:rPr>
              <w:t>1.0</w:t>
            </w:r>
            <w:r>
              <w:rPr>
                <w:i/>
                <w:lang w:val="en-US"/>
              </w:rPr>
              <w:t>D</w:t>
            </w:r>
            <w:r>
              <w:rPr>
                <w:lang w:val="en-US"/>
              </w:rPr>
              <w:t>~2.0</w:t>
            </w:r>
            <w:r>
              <w:rPr>
                <w:i/>
                <w:lang w:val="en-US"/>
              </w:rPr>
              <w:t>D</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一般影响区</w:t>
            </w:r>
          </w:p>
        </w:tc>
        <w:tc>
          <w:tcPr>
            <w:tcW w:w="4363" w:type="dxa"/>
          </w:tcPr>
          <w:p>
            <w:pPr>
              <w:pStyle w:val="36"/>
              <w:rPr>
                <w:lang w:val="en-US"/>
              </w:rPr>
            </w:pPr>
            <w:r>
              <w:rPr>
                <w:rFonts w:hint="eastAsia"/>
                <w:lang w:val="en-US"/>
              </w:rPr>
              <w:t>隧道外侧</w:t>
            </w:r>
            <w:r>
              <w:rPr>
                <w:lang w:val="en-US"/>
              </w:rPr>
              <w:t>2.0</w:t>
            </w:r>
            <w:r>
              <w:rPr>
                <w:i/>
                <w:lang w:val="en-US"/>
              </w:rPr>
              <w:t>D</w:t>
            </w:r>
            <w:r>
              <w:rPr>
                <w:lang w:val="en-US"/>
              </w:rPr>
              <w:t>~3.0</w:t>
            </w:r>
            <w:r>
              <w:rPr>
                <w:i/>
                <w:lang w:val="en-US"/>
              </w:rPr>
              <w:t>D</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弱影响区</w:t>
            </w:r>
          </w:p>
        </w:tc>
        <w:tc>
          <w:tcPr>
            <w:tcW w:w="4363" w:type="dxa"/>
          </w:tcPr>
          <w:p>
            <w:pPr>
              <w:pStyle w:val="36"/>
              <w:rPr>
                <w:lang w:val="en-US"/>
              </w:rPr>
            </w:pPr>
            <w:r>
              <w:rPr>
                <w:rFonts w:hint="eastAsia"/>
                <w:lang w:val="en-US"/>
              </w:rPr>
              <w:t>隧道外侧周边</w:t>
            </w:r>
            <w:r>
              <w:rPr>
                <w:lang w:val="en-US"/>
              </w:rPr>
              <w:t>3.0</w:t>
            </w:r>
            <w:r>
              <w:rPr>
                <w:i/>
                <w:lang w:val="en-US"/>
              </w:rPr>
              <w:t>D</w:t>
            </w:r>
            <w:r>
              <w:rPr>
                <w:rFonts w:hint="eastAsia"/>
                <w:lang w:val="en-US"/>
              </w:rPr>
              <w:t>范围外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9" w:type="dxa"/>
            <w:gridSpan w:val="2"/>
          </w:tcPr>
          <w:p>
            <w:pPr>
              <w:spacing w:line="240" w:lineRule="auto"/>
              <w:ind w:left="0" w:firstLine="0" w:firstLineChars="0"/>
              <w:rPr>
                <w:rFonts w:hint="eastAsia" w:ascii="黑体" w:hAnsi="黑体" w:eastAsia="黑体" w:cs="黑体"/>
                <w:color w:val="auto"/>
                <w:sz w:val="18"/>
                <w:szCs w:val="18"/>
              </w:rPr>
            </w:pPr>
            <w:r>
              <w:rPr>
                <w:rFonts w:hint="eastAsia" w:ascii="黑体" w:hAnsi="黑体" w:eastAsia="黑体" w:cs="黑体"/>
                <w:color w:val="auto"/>
                <w:sz w:val="18"/>
                <w:szCs w:val="18"/>
              </w:rPr>
              <w:t>注</w:t>
            </w:r>
            <w:r>
              <w:rPr>
                <w:rFonts w:hint="eastAsia" w:ascii="黑体" w:hAnsi="黑体" w:eastAsia="黑体" w:cs="黑体"/>
                <w:color w:val="auto"/>
                <w:sz w:val="18"/>
                <w:szCs w:val="18"/>
                <w:lang w:val="en-US" w:eastAsia="zh-CN"/>
              </w:rPr>
              <w:t>1</w:t>
            </w:r>
            <w:r>
              <w:rPr>
                <w:rFonts w:hint="eastAsia" w:ascii="黑体" w:hAnsi="黑体" w:eastAsia="黑体" w:cs="黑体"/>
                <w:color w:val="auto"/>
                <w:sz w:val="18"/>
                <w:szCs w:val="18"/>
              </w:rPr>
              <w:t>：</w:t>
            </w:r>
            <w:r>
              <w:rPr>
                <w:rFonts w:hint="eastAsia" w:ascii="黑体" w:hAnsi="黑体" w:eastAsia="黑体" w:cs="黑体"/>
                <w:i/>
                <w:color w:val="auto"/>
                <w:sz w:val="18"/>
                <w:szCs w:val="18"/>
              </w:rPr>
              <w:t>D</w:t>
            </w:r>
            <w:r>
              <w:rPr>
                <w:rFonts w:hint="eastAsia" w:ascii="黑体" w:hAnsi="黑体" w:eastAsia="黑体" w:cs="黑体"/>
                <w:color w:val="auto"/>
                <w:sz w:val="18"/>
                <w:szCs w:val="18"/>
              </w:rPr>
              <w:t>——隧道毛高度；</w:t>
            </w:r>
          </w:p>
          <w:p>
            <w:pPr>
              <w:spacing w:line="240" w:lineRule="auto"/>
              <w:ind w:left="0" w:firstLine="0" w:firstLineChars="0"/>
              <w:rPr>
                <w:rFonts w:hint="eastAsia" w:ascii="黑体" w:hAnsi="黑体" w:eastAsia="黑体" w:cs="黑体"/>
                <w:color w:val="auto"/>
                <w:sz w:val="18"/>
                <w:szCs w:val="18"/>
              </w:rPr>
            </w:pPr>
            <w:r>
              <w:rPr>
                <w:rFonts w:hint="eastAsia" w:ascii="黑体" w:hAnsi="黑体" w:eastAsia="黑体" w:cs="黑体"/>
                <w:color w:val="auto"/>
                <w:sz w:val="18"/>
                <w:szCs w:val="18"/>
                <w:lang w:eastAsia="zh-CN"/>
              </w:rPr>
              <w:t>注</w:t>
            </w:r>
            <w:r>
              <w:rPr>
                <w:rFonts w:hint="eastAsia" w:ascii="黑体" w:hAnsi="黑体" w:eastAsia="黑体" w:cs="黑体"/>
                <w:color w:val="auto"/>
                <w:sz w:val="18"/>
                <w:szCs w:val="18"/>
                <w:lang w:val="en-US" w:eastAsia="zh-CN"/>
              </w:rPr>
              <w:t>2：</w:t>
            </w:r>
            <w:r>
              <w:rPr>
                <w:rFonts w:hint="eastAsia" w:ascii="黑体" w:hAnsi="黑体" w:eastAsia="黑体" w:cs="黑体"/>
                <w:color w:val="auto"/>
                <w:sz w:val="18"/>
                <w:szCs w:val="18"/>
              </w:rPr>
              <w:t>适用于暗挖法施工，包括矿山法与盾构法隧道开挖、顶管、拉管等暗挖法施工。</w:t>
            </w:r>
          </w:p>
          <w:p>
            <w:pPr>
              <w:pStyle w:val="36"/>
              <w:rPr>
                <w:rFonts w:hint="eastAsia"/>
                <w:lang w:val="en-US"/>
              </w:rPr>
            </w:pPr>
          </w:p>
        </w:tc>
      </w:tr>
    </w:tbl>
    <w:p>
      <w:pPr>
        <w:pStyle w:val="36"/>
      </w:pPr>
      <w:r>
        <w:rPr>
          <w:lang w:val="en-US"/>
        </w:rPr>
        <w:drawing>
          <wp:inline distT="0" distB="0" distL="0" distR="0">
            <wp:extent cx="2751455" cy="24250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2767513" cy="2439236"/>
                    </a:xfrm>
                    <a:prstGeom prst="rect">
                      <a:avLst/>
                    </a:prstGeom>
                  </pic:spPr>
                </pic:pic>
              </a:graphicData>
            </a:graphic>
          </wp:inline>
        </w:drawing>
      </w:r>
    </w:p>
    <w:p>
      <w:pPr>
        <w:pStyle w:val="36"/>
        <w:outlineLvl w:val="0"/>
      </w:pPr>
      <w:bookmarkStart w:id="180" w:name="_Toc29741"/>
      <w:r>
        <w:rPr>
          <w:rFonts w:hint="eastAsia"/>
        </w:rPr>
        <w:t>图</w:t>
      </w:r>
      <w:r>
        <w:t xml:space="preserve"> A.1-2  暗挖</w:t>
      </w:r>
      <w:r>
        <w:rPr>
          <w:rFonts w:hint="eastAsia"/>
        </w:rPr>
        <w:t>法（隧道等）施工影响区示意图</w:t>
      </w:r>
      <w:bookmarkEnd w:id="180"/>
    </w:p>
    <w:p>
      <w:pPr>
        <w:pStyle w:val="66"/>
        <w:ind w:firstLine="0" w:firstLineChars="0"/>
      </w:pPr>
      <w:r>
        <w:rPr>
          <w:rFonts w:ascii="黑体" w:hAnsi="黑体" w:eastAsia="黑体"/>
          <w:bCs/>
          <w:color w:val="000000"/>
          <w:kern w:val="2"/>
          <w:szCs w:val="21"/>
        </w:rPr>
        <w:t>A.1</w:t>
      </w:r>
      <w:r>
        <w:rPr>
          <w:rFonts w:hint="default" w:ascii="黑体" w:hAnsi="黑体" w:eastAsia="黑体"/>
          <w:bCs/>
          <w:color w:val="000000"/>
          <w:kern w:val="2"/>
          <w:szCs w:val="21"/>
          <w:lang w:val="en-US" w:eastAsia="zh-CN"/>
        </w:rPr>
        <w:t>.3</w:t>
      </w:r>
      <w:r>
        <w:rPr>
          <w:rFonts w:hint="eastAsia"/>
          <w:lang w:val="en-US" w:eastAsia="zh-CN"/>
        </w:rPr>
        <w:t xml:space="preserve">  </w:t>
      </w:r>
      <w:r>
        <w:t>城市轨道交通连接、</w:t>
      </w:r>
      <w:r>
        <w:rPr>
          <w:rFonts w:hint="eastAsia"/>
        </w:rPr>
        <w:t>上盖</w:t>
      </w:r>
      <w:r>
        <w:t>工程施工影响</w:t>
      </w:r>
      <w:r>
        <w:rPr>
          <w:rFonts w:hint="eastAsia"/>
        </w:rPr>
        <w:t>区的判定</w:t>
      </w:r>
      <w:r>
        <w:t>主要根据</w:t>
      </w:r>
      <w:r>
        <w:rPr>
          <w:rFonts w:hint="eastAsia"/>
        </w:rPr>
        <w:t>城市</w:t>
      </w:r>
      <w:r>
        <w:t>轨道交通结构是否预留连接、</w:t>
      </w:r>
      <w:r>
        <w:rPr>
          <w:rFonts w:hint="eastAsia"/>
        </w:rPr>
        <w:t>上盖</w:t>
      </w:r>
      <w:r>
        <w:t>条件</w:t>
      </w:r>
      <w:r>
        <w:rPr>
          <w:rFonts w:hint="eastAsia"/>
        </w:rPr>
        <w:t>，预留指结构设计已经预留</w:t>
      </w:r>
      <w:r>
        <w:tab/>
      </w:r>
      <w:r>
        <w:rPr>
          <w:rFonts w:hint="eastAsia"/>
        </w:rPr>
        <w:t>上盖或连接条件且预留的各项条件与实际施工条件相符</w:t>
      </w:r>
      <w:r>
        <w:t>。</w:t>
      </w:r>
    </w:p>
    <w:p>
      <w:pPr>
        <w:pStyle w:val="41"/>
        <w:outlineLvl w:val="0"/>
      </w:pPr>
      <w:bookmarkStart w:id="181" w:name="_Toc1863"/>
      <w:r>
        <w:t>表A.1-3 连接、</w:t>
      </w:r>
      <w:r>
        <w:rPr>
          <w:rFonts w:hint="eastAsia"/>
        </w:rPr>
        <w:t>上盖</w:t>
      </w:r>
      <w:r>
        <w:t>工程影响</w:t>
      </w:r>
      <w:r>
        <w:rPr>
          <w:rFonts w:hint="eastAsia"/>
        </w:rPr>
        <w:t>区</w:t>
      </w:r>
      <w:bookmarkEnd w:id="181"/>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6"/>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影响区</w:t>
            </w:r>
          </w:p>
        </w:tc>
        <w:tc>
          <w:tcPr>
            <w:tcW w:w="4363" w:type="dxa"/>
          </w:tcPr>
          <w:p>
            <w:pPr>
              <w:pStyle w:val="36"/>
              <w:rPr>
                <w:lang w:val="en-US"/>
              </w:rPr>
            </w:pPr>
            <w:r>
              <w:rPr>
                <w:rFonts w:hint="eastAsia"/>
                <w:lang w:val="en-US"/>
              </w:rPr>
              <w:t>有无预留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强烈影响区</w:t>
            </w:r>
          </w:p>
        </w:tc>
        <w:tc>
          <w:tcPr>
            <w:tcW w:w="4363" w:type="dxa"/>
          </w:tcPr>
          <w:p>
            <w:pPr>
              <w:pStyle w:val="36"/>
              <w:rPr>
                <w:lang w:val="en-US"/>
              </w:rPr>
            </w:pPr>
            <w:r>
              <w:rPr>
                <w:rFonts w:hint="eastAsia"/>
                <w:lang w:val="en-US"/>
              </w:rPr>
              <w:t>结构无预留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6" w:type="dxa"/>
          </w:tcPr>
          <w:p>
            <w:pPr>
              <w:pStyle w:val="36"/>
              <w:rPr>
                <w:lang w:val="en-US"/>
              </w:rPr>
            </w:pPr>
            <w:r>
              <w:rPr>
                <w:rFonts w:hint="eastAsia"/>
                <w:lang w:val="en-US"/>
              </w:rPr>
              <w:t>一般影响区</w:t>
            </w:r>
          </w:p>
        </w:tc>
        <w:tc>
          <w:tcPr>
            <w:tcW w:w="4363" w:type="dxa"/>
          </w:tcPr>
          <w:p>
            <w:pPr>
              <w:pStyle w:val="36"/>
              <w:rPr>
                <w:lang w:val="en-US"/>
              </w:rPr>
            </w:pPr>
            <w:r>
              <w:rPr>
                <w:rFonts w:hint="eastAsia"/>
                <w:lang w:val="en-US"/>
              </w:rPr>
              <w:t>结构有预留</w:t>
            </w:r>
          </w:p>
        </w:tc>
      </w:tr>
    </w:tbl>
    <w:p>
      <w:pPr>
        <w:pStyle w:val="3"/>
        <w:numPr>
          <w:ilvl w:val="0"/>
          <w:numId w:val="0"/>
        </w:numPr>
      </w:pPr>
      <w:bookmarkStart w:id="182" w:name="_Toc2781"/>
      <w:bookmarkStart w:id="183" w:name="_Toc44780434"/>
      <w:r>
        <w:t>A.2</w:t>
      </w:r>
      <w:r>
        <w:rPr>
          <w:rFonts w:hint="eastAsia"/>
          <w:lang w:val="en-US" w:eastAsia="zh-CN"/>
        </w:rPr>
        <w:t xml:space="preserve">  </w:t>
      </w:r>
      <w:r>
        <w:rPr>
          <w:rFonts w:hint="eastAsia"/>
        </w:rPr>
        <w:t>城市轨道交通结构识别</w:t>
      </w:r>
      <w:r>
        <w:t>区划分</w:t>
      </w:r>
      <w:bookmarkEnd w:id="182"/>
      <w:bookmarkEnd w:id="183"/>
    </w:p>
    <w:p>
      <w:pPr>
        <w:pStyle w:val="39"/>
        <w:ind w:firstLine="420"/>
        <w:rPr>
          <w:color w:val="auto"/>
          <w:sz w:val="21"/>
          <w:szCs w:val="21"/>
        </w:rPr>
      </w:pPr>
      <w:r>
        <w:rPr>
          <w:color w:val="auto"/>
          <w:sz w:val="21"/>
          <w:szCs w:val="21"/>
        </w:rPr>
        <w:t>根据</w:t>
      </w:r>
      <w:r>
        <w:rPr>
          <w:rFonts w:hint="eastAsia"/>
          <w:color w:val="auto"/>
          <w:sz w:val="21"/>
          <w:szCs w:val="21"/>
        </w:rPr>
        <w:t>城市轨道交通</w:t>
      </w:r>
      <w:r>
        <w:rPr>
          <w:color w:val="auto"/>
          <w:sz w:val="21"/>
          <w:szCs w:val="21"/>
        </w:rPr>
        <w:t>地下区间结构、地下车站结构</w:t>
      </w:r>
      <w:r>
        <w:rPr>
          <w:rFonts w:hint="eastAsia"/>
          <w:color w:val="auto"/>
          <w:sz w:val="21"/>
          <w:szCs w:val="21"/>
        </w:rPr>
        <w:t>和</w:t>
      </w:r>
      <w:r>
        <w:rPr>
          <w:color w:val="auto"/>
          <w:sz w:val="21"/>
          <w:szCs w:val="21"/>
        </w:rPr>
        <w:t>地下附属结构</w:t>
      </w:r>
      <w:r>
        <w:rPr>
          <w:rFonts w:hint="eastAsia"/>
          <w:color w:val="auto"/>
          <w:sz w:val="21"/>
          <w:szCs w:val="21"/>
        </w:rPr>
        <w:t>等</w:t>
      </w:r>
      <w:r>
        <w:rPr>
          <w:color w:val="auto"/>
          <w:sz w:val="21"/>
          <w:szCs w:val="21"/>
        </w:rPr>
        <w:t>受工程扰动的程度，将</w:t>
      </w:r>
      <w:r>
        <w:rPr>
          <w:rFonts w:hint="eastAsia"/>
          <w:color w:val="auto"/>
          <w:sz w:val="21"/>
          <w:szCs w:val="21"/>
        </w:rPr>
        <w:t>既有城市轨道交通结构识别</w:t>
      </w:r>
      <w:r>
        <w:rPr>
          <w:color w:val="auto"/>
          <w:sz w:val="21"/>
          <w:szCs w:val="21"/>
        </w:rPr>
        <w:t>区</w:t>
      </w:r>
      <w:r>
        <w:rPr>
          <w:rFonts w:hint="eastAsia"/>
          <w:color w:val="auto"/>
          <w:sz w:val="21"/>
          <w:szCs w:val="21"/>
        </w:rPr>
        <w:t>划</w:t>
      </w:r>
      <w:r>
        <w:rPr>
          <w:color w:val="auto"/>
          <w:sz w:val="21"/>
          <w:szCs w:val="21"/>
        </w:rPr>
        <w:t>分为</w:t>
      </w:r>
      <w:r>
        <w:rPr>
          <w:rFonts w:hint="eastAsia"/>
          <w:color w:val="auto"/>
          <w:sz w:val="21"/>
          <w:szCs w:val="21"/>
        </w:rPr>
        <w:t>4</w:t>
      </w:r>
      <w:r>
        <w:rPr>
          <w:color w:val="auto"/>
          <w:sz w:val="21"/>
          <w:szCs w:val="21"/>
        </w:rPr>
        <w:t>个</w:t>
      </w:r>
      <w:r>
        <w:rPr>
          <w:rFonts w:hint="eastAsia"/>
          <w:color w:val="auto"/>
          <w:sz w:val="21"/>
          <w:szCs w:val="21"/>
        </w:rPr>
        <w:t>区</w:t>
      </w:r>
      <w:r>
        <w:rPr>
          <w:color w:val="auto"/>
          <w:sz w:val="21"/>
          <w:szCs w:val="21"/>
        </w:rPr>
        <w:t>：I</w:t>
      </w:r>
      <w:r>
        <w:rPr>
          <w:rFonts w:hint="eastAsia"/>
          <w:color w:val="auto"/>
          <w:sz w:val="21"/>
          <w:szCs w:val="21"/>
        </w:rPr>
        <w:t>区、</w:t>
      </w:r>
      <w:r>
        <w:rPr>
          <w:color w:val="auto"/>
          <w:sz w:val="21"/>
          <w:szCs w:val="21"/>
        </w:rPr>
        <w:t>II</w:t>
      </w:r>
      <w:r>
        <w:rPr>
          <w:rFonts w:hint="eastAsia"/>
          <w:color w:val="auto"/>
          <w:sz w:val="21"/>
          <w:szCs w:val="21"/>
        </w:rPr>
        <w:t>区、</w:t>
      </w:r>
      <w:r>
        <w:rPr>
          <w:color w:val="auto"/>
          <w:sz w:val="21"/>
          <w:szCs w:val="21"/>
        </w:rPr>
        <w:t>III</w:t>
      </w:r>
      <w:r>
        <w:rPr>
          <w:rFonts w:hint="eastAsia"/>
          <w:color w:val="auto"/>
          <w:sz w:val="21"/>
          <w:szCs w:val="21"/>
        </w:rPr>
        <w:t>区、</w:t>
      </w:r>
      <w:r>
        <w:rPr>
          <w:color w:val="auto"/>
          <w:sz w:val="21"/>
          <w:szCs w:val="21"/>
        </w:rPr>
        <w:t>IV</w:t>
      </w:r>
      <w:r>
        <w:rPr>
          <w:rFonts w:hint="eastAsia"/>
          <w:color w:val="auto"/>
          <w:sz w:val="21"/>
          <w:szCs w:val="21"/>
        </w:rPr>
        <w:t>区。</w:t>
      </w:r>
    </w:p>
    <w:p>
      <w:pPr>
        <w:pStyle w:val="39"/>
        <w:ind w:firstLine="0" w:firstLineChars="0"/>
        <w:outlineLvl w:val="0"/>
        <w:rPr>
          <w:b/>
          <w:color w:val="auto"/>
          <w:sz w:val="21"/>
          <w:szCs w:val="21"/>
        </w:rPr>
      </w:pPr>
      <w:bookmarkStart w:id="184" w:name="_Toc16220"/>
      <w:r>
        <w:rPr>
          <w:rFonts w:ascii="黑体" w:hAnsi="黑体" w:eastAsia="黑体"/>
          <w:bCs/>
          <w:sz w:val="21"/>
          <w:szCs w:val="21"/>
          <w:lang w:val="en-US"/>
        </w:rPr>
        <w:t>A.2</w:t>
      </w:r>
      <w:r>
        <w:rPr>
          <w:rFonts w:hint="default" w:ascii="黑体" w:hAnsi="黑体" w:eastAsia="黑体"/>
          <w:bCs/>
          <w:sz w:val="21"/>
          <w:szCs w:val="21"/>
          <w:lang w:val="en-US" w:eastAsia="zh-CN"/>
        </w:rPr>
        <w:t>.1</w:t>
      </w:r>
      <w:r>
        <w:rPr>
          <w:rFonts w:hint="default" w:ascii="黑体" w:hAnsi="黑体" w:eastAsia="黑体"/>
          <w:bCs/>
          <w:color w:val="000000"/>
          <w:sz w:val="21"/>
          <w:szCs w:val="21"/>
          <w:lang w:val="en-US" w:eastAsia="zh-CN"/>
        </w:rPr>
        <w:t xml:space="preserve">  </w:t>
      </w:r>
      <w:r>
        <w:rPr>
          <w:color w:val="auto"/>
          <w:sz w:val="21"/>
          <w:szCs w:val="21"/>
        </w:rPr>
        <w:t>地下区间结构</w:t>
      </w:r>
      <w:r>
        <w:rPr>
          <w:rFonts w:hint="eastAsia"/>
          <w:color w:val="auto"/>
          <w:sz w:val="21"/>
          <w:szCs w:val="21"/>
        </w:rPr>
        <w:t>识别区</w:t>
      </w:r>
      <w:bookmarkEnd w:id="184"/>
    </w:p>
    <w:p>
      <w:pPr>
        <w:pStyle w:val="41"/>
        <w:outlineLvl w:val="0"/>
      </w:pPr>
      <w:bookmarkStart w:id="185" w:name="_Toc16971"/>
      <w:r>
        <w:t>表 A.2-1  地下区间结构</w:t>
      </w:r>
      <w:r>
        <w:rPr>
          <w:rFonts w:hint="eastAsia"/>
        </w:rPr>
        <w:t>识别区</w:t>
      </w:r>
      <w:bookmarkEnd w:id="185"/>
    </w:p>
    <w:tbl>
      <w:tblPr>
        <w:tblStyle w:val="24"/>
        <w:tblW w:w="7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665" w:type="dxa"/>
          </w:tcPr>
          <w:p>
            <w:pPr>
              <w:pStyle w:val="36"/>
              <w:rPr>
                <w:lang w:val="en-US"/>
              </w:rPr>
            </w:pPr>
            <w:r>
              <w:rPr>
                <w:rFonts w:hint="eastAsia"/>
              </w:rPr>
              <w:t>识别区</w:t>
            </w:r>
          </w:p>
        </w:tc>
        <w:tc>
          <w:tcPr>
            <w:tcW w:w="4394" w:type="dxa"/>
          </w:tcPr>
          <w:p>
            <w:pPr>
              <w:pStyle w:val="36"/>
              <w:rPr>
                <w:lang w:val="en-US"/>
              </w:rPr>
            </w:pPr>
            <w:r>
              <w:rPr>
                <w:rFonts w:hint="eastAsia"/>
                <w:lang w:val="en-US"/>
              </w:rPr>
              <w:t>邻近度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w:t>
            </w:r>
            <w:r>
              <w:rPr>
                <w:rFonts w:hint="eastAsia"/>
                <w:lang w:val="en-US"/>
              </w:rPr>
              <w:t>区</w:t>
            </w:r>
          </w:p>
        </w:tc>
        <w:tc>
          <w:tcPr>
            <w:tcW w:w="4394" w:type="dxa"/>
          </w:tcPr>
          <w:p>
            <w:pPr>
              <w:pStyle w:val="36"/>
              <w:rPr>
                <w:lang w:val="en-US"/>
              </w:rPr>
            </w:pPr>
            <w:r>
              <w:rPr>
                <w:rFonts w:hint="eastAsia"/>
                <w:lang w:val="en-US"/>
              </w:rPr>
              <w:t>区间外缘</w:t>
            </w:r>
            <w:r>
              <w:rPr>
                <w:lang w:val="en-US"/>
              </w:rPr>
              <w:t>1.0</w:t>
            </w:r>
            <w:r>
              <w:rPr>
                <w:i/>
                <w:iCs/>
                <w:lang w:val="en-US"/>
              </w:rPr>
              <w:t>B</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II</w:t>
            </w:r>
            <w:r>
              <w:rPr>
                <w:rFonts w:hint="eastAsia"/>
                <w:lang w:val="en-US"/>
              </w:rPr>
              <w:t>区</w:t>
            </w:r>
          </w:p>
        </w:tc>
        <w:tc>
          <w:tcPr>
            <w:tcW w:w="4394" w:type="dxa"/>
          </w:tcPr>
          <w:p>
            <w:pPr>
              <w:pStyle w:val="36"/>
              <w:rPr>
                <w:lang w:val="en-US"/>
              </w:rPr>
            </w:pPr>
            <w:r>
              <w:rPr>
                <w:rFonts w:hint="eastAsia"/>
                <w:lang w:val="en-US"/>
              </w:rPr>
              <w:t>区间外缘</w:t>
            </w:r>
            <w:r>
              <w:rPr>
                <w:lang w:val="en-US"/>
              </w:rPr>
              <w:t>1.0</w:t>
            </w:r>
            <w:r>
              <w:rPr>
                <w:i/>
                <w:iCs/>
                <w:lang w:val="en-US"/>
              </w:rPr>
              <w:t>B</w:t>
            </w:r>
            <w:r>
              <w:rPr>
                <w:lang w:val="en-US"/>
              </w:rPr>
              <w:t>~2.0</w:t>
            </w:r>
            <w:r>
              <w:rPr>
                <w:i/>
                <w:iCs/>
                <w:lang w:val="en-US"/>
              </w:rPr>
              <w:t>B</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III</w:t>
            </w:r>
            <w:r>
              <w:rPr>
                <w:rFonts w:hint="eastAsia"/>
                <w:lang w:val="en-US"/>
              </w:rPr>
              <w:t>区</w:t>
            </w:r>
          </w:p>
        </w:tc>
        <w:tc>
          <w:tcPr>
            <w:tcW w:w="4394" w:type="dxa"/>
          </w:tcPr>
          <w:p>
            <w:pPr>
              <w:pStyle w:val="36"/>
              <w:rPr>
                <w:lang w:val="en-US"/>
              </w:rPr>
            </w:pPr>
            <w:r>
              <w:rPr>
                <w:rFonts w:hint="eastAsia"/>
                <w:lang w:val="en-US"/>
              </w:rPr>
              <w:t>区间外缘</w:t>
            </w:r>
            <w:r>
              <w:rPr>
                <w:lang w:val="en-US"/>
              </w:rPr>
              <w:t>2.0</w:t>
            </w:r>
            <w:r>
              <w:rPr>
                <w:i/>
                <w:iCs/>
                <w:lang w:val="en-US"/>
              </w:rPr>
              <w:t>B</w:t>
            </w:r>
            <w:r>
              <w:rPr>
                <w:lang w:val="en-US"/>
              </w:rPr>
              <w:t>~3.0</w:t>
            </w:r>
            <w:r>
              <w:rPr>
                <w:i/>
                <w:iCs/>
                <w:lang w:val="en-US"/>
              </w:rPr>
              <w:t>B</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IV</w:t>
            </w:r>
            <w:r>
              <w:rPr>
                <w:rFonts w:hint="eastAsia"/>
                <w:lang w:val="en-US"/>
              </w:rPr>
              <w:t>区</w:t>
            </w:r>
          </w:p>
        </w:tc>
        <w:tc>
          <w:tcPr>
            <w:tcW w:w="4394" w:type="dxa"/>
          </w:tcPr>
          <w:p>
            <w:pPr>
              <w:pStyle w:val="36"/>
              <w:rPr>
                <w:lang w:val="en-US"/>
              </w:rPr>
            </w:pPr>
            <w:r>
              <w:rPr>
                <w:rFonts w:hint="eastAsia"/>
                <w:lang w:val="en-US"/>
              </w:rPr>
              <w:t>区间外缘</w:t>
            </w:r>
            <w:r>
              <w:rPr>
                <w:lang w:val="en-US"/>
              </w:rPr>
              <w:t>3.0</w:t>
            </w:r>
            <w:r>
              <w:rPr>
                <w:i/>
                <w:iCs/>
                <w:lang w:val="en-US"/>
              </w:rPr>
              <w:t>B</w:t>
            </w:r>
            <w:r>
              <w:rPr>
                <w:rFonts w:hint="eastAsia"/>
                <w:lang w:val="en-US"/>
              </w:rPr>
              <w:t>范围外</w:t>
            </w:r>
          </w:p>
        </w:tc>
      </w:tr>
    </w:tbl>
    <w:p>
      <w:pPr>
        <w:spacing w:line="240" w:lineRule="auto"/>
        <w:ind w:left="11" w:firstLine="709"/>
        <w:rPr>
          <w:rFonts w:hint="eastAsia" w:ascii="黑体" w:hAnsi="黑体" w:eastAsia="黑体" w:cs="黑体"/>
          <w:color w:val="auto"/>
          <w:sz w:val="18"/>
          <w:szCs w:val="18"/>
        </w:rPr>
      </w:pPr>
      <w:r>
        <w:rPr>
          <w:rFonts w:hint="eastAsia" w:ascii="黑体" w:hAnsi="黑体" w:eastAsia="黑体" w:cs="黑体"/>
          <w:color w:val="auto"/>
          <w:sz w:val="18"/>
          <w:szCs w:val="18"/>
        </w:rPr>
        <w:t>注：地下区间断面为马蹄形或矩形时，</w:t>
      </w:r>
      <w:r>
        <w:rPr>
          <w:rFonts w:hint="eastAsia" w:ascii="黑体" w:hAnsi="黑体" w:eastAsia="黑体" w:cs="黑体"/>
          <w:i/>
          <w:iCs/>
          <w:color w:val="auto"/>
          <w:sz w:val="18"/>
          <w:szCs w:val="18"/>
        </w:rPr>
        <w:t>B</w:t>
      </w:r>
      <w:r>
        <w:rPr>
          <w:rFonts w:hint="eastAsia" w:ascii="黑体" w:hAnsi="黑体" w:eastAsia="黑体" w:cs="黑体"/>
          <w:color w:val="auto"/>
          <w:sz w:val="18"/>
          <w:szCs w:val="18"/>
        </w:rPr>
        <w:t>为隧道毛洞宽度；地下区间断面为圆形时，</w:t>
      </w:r>
      <w:r>
        <w:rPr>
          <w:rFonts w:hint="eastAsia" w:ascii="黑体" w:hAnsi="黑体" w:eastAsia="黑体" w:cs="黑体"/>
          <w:i/>
          <w:iCs/>
          <w:color w:val="auto"/>
          <w:sz w:val="18"/>
          <w:szCs w:val="18"/>
        </w:rPr>
        <w:t>B</w:t>
      </w:r>
      <w:r>
        <w:rPr>
          <w:rFonts w:hint="eastAsia" w:ascii="黑体" w:hAnsi="黑体" w:eastAsia="黑体" w:cs="黑体"/>
          <w:color w:val="auto"/>
          <w:sz w:val="18"/>
          <w:szCs w:val="18"/>
        </w:rPr>
        <w:t>为隧道洞径。</w:t>
      </w:r>
    </w:p>
    <w:p>
      <w:pPr>
        <w:spacing w:line="240" w:lineRule="auto"/>
        <w:ind w:left="10" w:hangingChars="5"/>
        <w:jc w:val="center"/>
        <w:rPr>
          <w:rFonts w:ascii="Times New Roman" w:hAnsi="Times New Roman" w:eastAsia="宋体" w:cs="Times New Roman"/>
          <w:color w:val="auto"/>
          <w:sz w:val="18"/>
          <w:szCs w:val="18"/>
        </w:rPr>
      </w:pPr>
      <w:r>
        <w:drawing>
          <wp:inline distT="0" distB="0" distL="0" distR="0">
            <wp:extent cx="1871980" cy="1686560"/>
            <wp:effectExtent l="0" t="0" r="0"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9"/>
                    <a:stretch>
                      <a:fillRect/>
                    </a:stretch>
                  </pic:blipFill>
                  <pic:spPr>
                    <a:xfrm>
                      <a:off x="0" y="0"/>
                      <a:ext cx="1886372" cy="1700020"/>
                    </a:xfrm>
                    <a:prstGeom prst="rect">
                      <a:avLst/>
                    </a:prstGeom>
                  </pic:spPr>
                </pic:pic>
              </a:graphicData>
            </a:graphic>
          </wp:inline>
        </w:drawing>
      </w:r>
    </w:p>
    <w:p>
      <w:pPr>
        <w:spacing w:line="240" w:lineRule="auto"/>
        <w:ind w:left="10" w:hangingChars="5"/>
        <w:jc w:val="center"/>
        <w:outlineLvl w:val="0"/>
        <w:rPr>
          <w:rFonts w:eastAsia="宋体"/>
          <w:color w:val="auto"/>
        </w:rPr>
      </w:pPr>
      <w:bookmarkStart w:id="186" w:name="_Toc32174"/>
      <w:r>
        <w:rPr>
          <w:rFonts w:eastAsia="宋体"/>
          <w:color w:val="auto"/>
        </w:rPr>
        <w:t xml:space="preserve">图 </w:t>
      </w:r>
      <w:r>
        <w:rPr>
          <w:rFonts w:ascii="Times New Roman" w:hAnsi="Times New Roman" w:cs="Times New Roman"/>
          <w:color w:val="auto"/>
        </w:rPr>
        <w:t>A.2-1</w:t>
      </w:r>
      <w:r>
        <w:rPr>
          <w:rFonts w:ascii="Times New Roman" w:hAnsi="Times New Roman" w:eastAsia="宋体" w:cs="Times New Roman"/>
          <w:color w:val="auto"/>
        </w:rPr>
        <w:t xml:space="preserve">  </w:t>
      </w:r>
      <w:r>
        <w:rPr>
          <w:rFonts w:hint="eastAsia" w:eastAsia="宋体"/>
          <w:color w:val="auto"/>
        </w:rPr>
        <w:t>地下区间结构识别区示意图</w:t>
      </w:r>
      <w:bookmarkEnd w:id="186"/>
    </w:p>
    <w:p>
      <w:pPr>
        <w:pStyle w:val="39"/>
        <w:ind w:firstLine="0" w:firstLineChars="0"/>
        <w:outlineLvl w:val="0"/>
        <w:rPr>
          <w:color w:val="auto"/>
          <w:sz w:val="21"/>
          <w:szCs w:val="21"/>
        </w:rPr>
      </w:pPr>
      <w:bookmarkStart w:id="187" w:name="_Toc20132"/>
      <w:r>
        <w:rPr>
          <w:rFonts w:ascii="黑体" w:hAnsi="黑体" w:eastAsia="黑体"/>
          <w:bCs/>
          <w:sz w:val="21"/>
          <w:szCs w:val="21"/>
          <w:lang w:val="en-US"/>
        </w:rPr>
        <w:t>A.2</w:t>
      </w:r>
      <w:r>
        <w:rPr>
          <w:rFonts w:hint="default" w:ascii="黑体" w:hAnsi="黑体" w:eastAsia="黑体"/>
          <w:bCs/>
          <w:sz w:val="21"/>
          <w:szCs w:val="21"/>
          <w:lang w:val="en-US" w:eastAsia="zh-CN"/>
        </w:rPr>
        <w:t>.</w:t>
      </w:r>
      <w:r>
        <w:rPr>
          <w:rFonts w:hint="eastAsia" w:ascii="黑体" w:hAnsi="黑体" w:eastAsia="黑体"/>
          <w:bCs/>
          <w:sz w:val="21"/>
          <w:szCs w:val="21"/>
          <w:lang w:val="en-US" w:eastAsia="zh-CN"/>
        </w:rPr>
        <w:t xml:space="preserve">2  </w:t>
      </w:r>
      <w:r>
        <w:rPr>
          <w:color w:val="auto"/>
          <w:sz w:val="21"/>
          <w:szCs w:val="21"/>
        </w:rPr>
        <w:t>地下车站结构</w:t>
      </w:r>
      <w:r>
        <w:rPr>
          <w:rFonts w:hint="eastAsia"/>
          <w:color w:val="auto"/>
          <w:sz w:val="21"/>
          <w:szCs w:val="21"/>
        </w:rPr>
        <w:t>识别区</w:t>
      </w:r>
      <w:bookmarkEnd w:id="187"/>
    </w:p>
    <w:p>
      <w:pPr>
        <w:pStyle w:val="41"/>
        <w:outlineLvl w:val="0"/>
      </w:pPr>
      <w:bookmarkStart w:id="188" w:name="_Toc9042"/>
      <w:r>
        <w:t>表 A.2-2  地下车站结构</w:t>
      </w:r>
      <w:r>
        <w:rPr>
          <w:rFonts w:hint="eastAsia"/>
        </w:rPr>
        <w:t>识别区</w:t>
      </w:r>
      <w:bookmarkEnd w:id="188"/>
    </w:p>
    <w:tbl>
      <w:tblPr>
        <w:tblStyle w:val="24"/>
        <w:tblW w:w="7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rFonts w:hint="eastAsia"/>
                <w:lang w:val="en-US"/>
              </w:rPr>
              <w:t>识别区</w:t>
            </w:r>
          </w:p>
        </w:tc>
        <w:tc>
          <w:tcPr>
            <w:tcW w:w="4394" w:type="dxa"/>
          </w:tcPr>
          <w:p>
            <w:pPr>
              <w:pStyle w:val="36"/>
              <w:rPr>
                <w:lang w:val="en-US"/>
              </w:rPr>
            </w:pPr>
            <w:r>
              <w:rPr>
                <w:rFonts w:hint="eastAsia"/>
                <w:lang w:val="en-US"/>
              </w:rPr>
              <w:t>邻近度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w:t>
            </w:r>
            <w:r>
              <w:rPr>
                <w:rFonts w:hint="eastAsia"/>
                <w:lang w:val="en-US"/>
              </w:rPr>
              <w:t>区</w:t>
            </w:r>
          </w:p>
        </w:tc>
        <w:tc>
          <w:tcPr>
            <w:tcW w:w="4394" w:type="dxa"/>
          </w:tcPr>
          <w:p>
            <w:pPr>
              <w:pStyle w:val="36"/>
              <w:rPr>
                <w:lang w:val="en-US"/>
              </w:rPr>
            </w:pPr>
            <w:r>
              <w:rPr>
                <w:rFonts w:hint="eastAsia"/>
                <w:lang w:val="en-US"/>
              </w:rPr>
              <w:t>车站外缘</w:t>
            </w:r>
            <w:r>
              <w:rPr>
                <w:lang w:val="en-US"/>
              </w:rPr>
              <w:t>0.5</w:t>
            </w:r>
            <w:r>
              <w:rPr>
                <w:i/>
                <w:iCs/>
                <w:lang w:val="en-US"/>
              </w:rPr>
              <w:t>H</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II</w:t>
            </w:r>
            <w:r>
              <w:rPr>
                <w:rFonts w:hint="eastAsia"/>
                <w:lang w:val="en-US"/>
              </w:rPr>
              <w:t>区</w:t>
            </w:r>
          </w:p>
        </w:tc>
        <w:tc>
          <w:tcPr>
            <w:tcW w:w="4394" w:type="dxa"/>
          </w:tcPr>
          <w:p>
            <w:pPr>
              <w:pStyle w:val="36"/>
              <w:rPr>
                <w:lang w:val="en-US"/>
              </w:rPr>
            </w:pPr>
            <w:r>
              <w:rPr>
                <w:rFonts w:hint="eastAsia"/>
                <w:lang w:val="en-US"/>
              </w:rPr>
              <w:t>车站外缘</w:t>
            </w:r>
            <w:r>
              <w:rPr>
                <w:lang w:val="en-US"/>
              </w:rPr>
              <w:t>0.5</w:t>
            </w:r>
            <w:r>
              <w:rPr>
                <w:i/>
                <w:iCs/>
                <w:lang w:val="en-US"/>
              </w:rPr>
              <w:t>H</w:t>
            </w:r>
            <w:r>
              <w:rPr>
                <w:lang w:val="en-US"/>
              </w:rPr>
              <w:t>~1.2</w:t>
            </w:r>
            <w:r>
              <w:rPr>
                <w:i/>
                <w:iCs/>
                <w:lang w:val="en-US"/>
              </w:rPr>
              <w:t>H</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III</w:t>
            </w:r>
            <w:r>
              <w:rPr>
                <w:rFonts w:hint="eastAsia"/>
                <w:lang w:val="en-US"/>
              </w:rPr>
              <w:t>区</w:t>
            </w:r>
          </w:p>
        </w:tc>
        <w:tc>
          <w:tcPr>
            <w:tcW w:w="4394" w:type="dxa"/>
          </w:tcPr>
          <w:p>
            <w:pPr>
              <w:pStyle w:val="36"/>
              <w:rPr>
                <w:lang w:val="en-US"/>
              </w:rPr>
            </w:pPr>
            <w:r>
              <w:rPr>
                <w:rFonts w:hint="eastAsia"/>
                <w:lang w:val="en-US"/>
              </w:rPr>
              <w:t>车站外缘</w:t>
            </w:r>
            <w:r>
              <w:rPr>
                <w:lang w:val="en-US"/>
              </w:rPr>
              <w:t>1.2</w:t>
            </w:r>
            <w:r>
              <w:rPr>
                <w:i/>
                <w:iCs/>
                <w:lang w:val="en-US"/>
              </w:rPr>
              <w:t>H</w:t>
            </w:r>
            <w:r>
              <w:rPr>
                <w:lang w:val="en-US"/>
              </w:rPr>
              <w:t>~2.0</w:t>
            </w:r>
            <w:r>
              <w:rPr>
                <w:i/>
                <w:iCs/>
                <w:lang w:val="en-US"/>
              </w:rPr>
              <w:t>H</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IV</w:t>
            </w:r>
            <w:r>
              <w:rPr>
                <w:rFonts w:hint="eastAsia"/>
                <w:lang w:val="en-US"/>
              </w:rPr>
              <w:t>区</w:t>
            </w:r>
          </w:p>
        </w:tc>
        <w:tc>
          <w:tcPr>
            <w:tcW w:w="4394" w:type="dxa"/>
          </w:tcPr>
          <w:p>
            <w:pPr>
              <w:pStyle w:val="36"/>
              <w:rPr>
                <w:lang w:val="en-US"/>
              </w:rPr>
            </w:pPr>
            <w:r>
              <w:rPr>
                <w:rFonts w:hint="eastAsia"/>
                <w:lang w:val="en-US"/>
              </w:rPr>
              <w:t>车站外缘</w:t>
            </w:r>
            <w:r>
              <w:rPr>
                <w:lang w:val="en-US"/>
              </w:rPr>
              <w:t>2.0</w:t>
            </w:r>
            <w:r>
              <w:rPr>
                <w:i/>
                <w:iCs/>
                <w:lang w:val="en-US"/>
              </w:rPr>
              <w:t>H</w:t>
            </w:r>
            <w:r>
              <w:rPr>
                <w:rFonts w:hint="eastAsia"/>
                <w:lang w:val="en-US"/>
              </w:rPr>
              <w:t>范围外</w:t>
            </w:r>
          </w:p>
        </w:tc>
      </w:tr>
    </w:tbl>
    <w:p>
      <w:pPr>
        <w:spacing w:line="240" w:lineRule="auto"/>
        <w:ind w:left="11" w:firstLine="709"/>
        <w:rPr>
          <w:rFonts w:ascii="Times New Roman" w:hAnsi="Times New Roman" w:eastAsia="宋体"/>
          <w:color w:val="auto"/>
          <w:sz w:val="15"/>
          <w:szCs w:val="15"/>
        </w:rPr>
      </w:pPr>
      <w:r>
        <w:rPr>
          <w:rFonts w:ascii="Times New Roman" w:hAnsi="Times New Roman" w:eastAsia="宋体"/>
          <w:color w:val="auto"/>
          <w:sz w:val="15"/>
          <w:szCs w:val="15"/>
        </w:rPr>
        <w:t>注：</w:t>
      </w:r>
      <w:r>
        <w:rPr>
          <w:rFonts w:ascii="Times New Roman" w:hAnsi="Times New Roman" w:eastAsia="宋体"/>
          <w:i/>
          <w:iCs/>
          <w:color w:val="auto"/>
          <w:sz w:val="15"/>
          <w:szCs w:val="15"/>
        </w:rPr>
        <w:t>H</w:t>
      </w:r>
      <w:r>
        <w:rPr>
          <w:rFonts w:ascii="Times New Roman" w:hAnsi="Times New Roman" w:eastAsia="宋体"/>
          <w:color w:val="auto"/>
          <w:sz w:val="15"/>
          <w:szCs w:val="15"/>
        </w:rPr>
        <w:t>为地下车站结构高度。</w:t>
      </w:r>
    </w:p>
    <w:p>
      <w:pPr>
        <w:spacing w:line="240" w:lineRule="auto"/>
        <w:ind w:left="10" w:hangingChars="5"/>
        <w:jc w:val="center"/>
        <w:rPr>
          <w:rFonts w:ascii="Times New Roman" w:hAnsi="Times New Roman" w:eastAsia="宋体" w:cs="Times New Roman"/>
          <w:color w:val="auto"/>
          <w:sz w:val="18"/>
          <w:szCs w:val="18"/>
        </w:rPr>
      </w:pPr>
      <w:r>
        <w:drawing>
          <wp:inline distT="0" distB="0" distL="0" distR="0">
            <wp:extent cx="2044700" cy="2033270"/>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0"/>
                    <a:stretch>
                      <a:fillRect/>
                    </a:stretch>
                  </pic:blipFill>
                  <pic:spPr>
                    <a:xfrm>
                      <a:off x="0" y="0"/>
                      <a:ext cx="2078679" cy="2067079"/>
                    </a:xfrm>
                    <a:prstGeom prst="rect">
                      <a:avLst/>
                    </a:prstGeom>
                  </pic:spPr>
                </pic:pic>
              </a:graphicData>
            </a:graphic>
          </wp:inline>
        </w:drawing>
      </w:r>
    </w:p>
    <w:p>
      <w:pPr>
        <w:spacing w:line="240" w:lineRule="auto"/>
        <w:ind w:left="10" w:hangingChars="5"/>
        <w:jc w:val="center"/>
        <w:outlineLvl w:val="0"/>
        <w:rPr>
          <w:rFonts w:eastAsia="宋体"/>
          <w:color w:val="auto"/>
        </w:rPr>
      </w:pPr>
      <w:bookmarkStart w:id="189" w:name="_Toc7109"/>
      <w:r>
        <w:rPr>
          <w:rFonts w:eastAsia="宋体"/>
          <w:color w:val="auto"/>
        </w:rPr>
        <w:t xml:space="preserve">图 </w:t>
      </w:r>
      <w:r>
        <w:rPr>
          <w:rFonts w:ascii="Times New Roman" w:hAnsi="Times New Roman" w:cs="Times New Roman"/>
          <w:color w:val="auto"/>
        </w:rPr>
        <w:t>A.2-2</w:t>
      </w:r>
      <w:r>
        <w:rPr>
          <w:rFonts w:ascii="Times New Roman" w:hAnsi="Times New Roman" w:eastAsia="宋体" w:cs="Times New Roman"/>
          <w:color w:val="auto"/>
        </w:rPr>
        <w:t xml:space="preserve">  </w:t>
      </w:r>
      <w:r>
        <w:rPr>
          <w:rFonts w:hint="eastAsia" w:eastAsia="宋体"/>
          <w:color w:val="auto"/>
        </w:rPr>
        <w:t>地下车站结构识别区示意图</w:t>
      </w:r>
      <w:bookmarkEnd w:id="189"/>
    </w:p>
    <w:p>
      <w:pPr>
        <w:pStyle w:val="39"/>
        <w:ind w:firstLine="0" w:firstLineChars="0"/>
        <w:outlineLvl w:val="0"/>
        <w:rPr>
          <w:color w:val="auto"/>
          <w:sz w:val="21"/>
          <w:szCs w:val="21"/>
        </w:rPr>
      </w:pPr>
      <w:bookmarkStart w:id="190" w:name="_Toc10089"/>
      <w:r>
        <w:rPr>
          <w:rFonts w:ascii="黑体" w:hAnsi="黑体" w:eastAsia="黑体"/>
          <w:bCs/>
          <w:sz w:val="21"/>
          <w:szCs w:val="21"/>
          <w:lang w:val="en-US"/>
        </w:rPr>
        <w:t>A.2</w:t>
      </w:r>
      <w:r>
        <w:rPr>
          <w:rFonts w:hint="default" w:ascii="黑体" w:hAnsi="黑体" w:eastAsia="黑体"/>
          <w:bCs/>
          <w:sz w:val="21"/>
          <w:szCs w:val="21"/>
          <w:lang w:val="en-US" w:eastAsia="zh-CN"/>
        </w:rPr>
        <w:t>.</w:t>
      </w:r>
      <w:r>
        <w:rPr>
          <w:rFonts w:hint="eastAsia" w:ascii="黑体" w:hAnsi="黑体" w:eastAsia="黑体"/>
          <w:bCs/>
          <w:sz w:val="21"/>
          <w:szCs w:val="21"/>
          <w:lang w:val="en-US" w:eastAsia="zh-CN"/>
        </w:rPr>
        <w:t xml:space="preserve">3  </w:t>
      </w:r>
      <w:r>
        <w:rPr>
          <w:color w:val="auto"/>
          <w:sz w:val="21"/>
          <w:szCs w:val="21"/>
        </w:rPr>
        <w:t>地下</w:t>
      </w:r>
      <w:r>
        <w:rPr>
          <w:rFonts w:hint="eastAsia"/>
          <w:color w:val="auto"/>
          <w:sz w:val="21"/>
          <w:szCs w:val="21"/>
        </w:rPr>
        <w:t>及地面</w:t>
      </w:r>
      <w:r>
        <w:rPr>
          <w:color w:val="auto"/>
          <w:sz w:val="21"/>
          <w:szCs w:val="21"/>
        </w:rPr>
        <w:t>附属结构</w:t>
      </w:r>
      <w:r>
        <w:rPr>
          <w:rFonts w:hint="eastAsia"/>
          <w:color w:val="auto"/>
          <w:sz w:val="21"/>
          <w:szCs w:val="21"/>
        </w:rPr>
        <w:t>识别区</w:t>
      </w:r>
      <w:bookmarkEnd w:id="190"/>
    </w:p>
    <w:p>
      <w:pPr>
        <w:pStyle w:val="41"/>
        <w:outlineLvl w:val="0"/>
      </w:pPr>
      <w:bookmarkStart w:id="191" w:name="_Toc23604"/>
      <w:r>
        <w:t>表 A.2-3  地下附属结构</w:t>
      </w:r>
      <w:r>
        <w:rPr>
          <w:rFonts w:hint="eastAsia"/>
        </w:rPr>
        <w:t>识别区</w:t>
      </w:r>
      <w:bookmarkEnd w:id="191"/>
    </w:p>
    <w:tbl>
      <w:tblPr>
        <w:tblStyle w:val="24"/>
        <w:tblW w:w="7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sz w:val="18"/>
                <w:szCs w:val="18"/>
                <w:lang w:val="en-US"/>
              </w:rPr>
            </w:pPr>
            <w:r>
              <w:rPr>
                <w:rFonts w:hint="eastAsia"/>
                <w:sz w:val="18"/>
                <w:szCs w:val="18"/>
                <w:lang w:val="en-US"/>
              </w:rPr>
              <w:t>识别区</w:t>
            </w:r>
          </w:p>
        </w:tc>
        <w:tc>
          <w:tcPr>
            <w:tcW w:w="4394" w:type="dxa"/>
          </w:tcPr>
          <w:p>
            <w:pPr>
              <w:pStyle w:val="36"/>
              <w:rPr>
                <w:sz w:val="18"/>
                <w:szCs w:val="18"/>
                <w:lang w:val="en-US"/>
              </w:rPr>
            </w:pPr>
            <w:r>
              <w:rPr>
                <w:sz w:val="18"/>
                <w:szCs w:val="18"/>
                <w:lang w:val="en-US"/>
              </w:rPr>
              <w:t>邻近度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665" w:type="dxa"/>
          </w:tcPr>
          <w:p>
            <w:pPr>
              <w:pStyle w:val="36"/>
              <w:rPr>
                <w:sz w:val="18"/>
                <w:szCs w:val="18"/>
                <w:lang w:val="en-US"/>
              </w:rPr>
            </w:pPr>
            <w:r>
              <w:rPr>
                <w:sz w:val="18"/>
                <w:szCs w:val="18"/>
                <w:lang w:val="en-US"/>
              </w:rPr>
              <w:t>I</w:t>
            </w:r>
            <w:r>
              <w:rPr>
                <w:rFonts w:hint="eastAsia"/>
                <w:sz w:val="18"/>
                <w:szCs w:val="18"/>
                <w:lang w:val="en-US"/>
              </w:rPr>
              <w:t>区</w:t>
            </w:r>
          </w:p>
        </w:tc>
        <w:tc>
          <w:tcPr>
            <w:tcW w:w="4394" w:type="dxa"/>
          </w:tcPr>
          <w:p>
            <w:pPr>
              <w:pStyle w:val="36"/>
              <w:rPr>
                <w:sz w:val="18"/>
                <w:szCs w:val="18"/>
                <w:lang w:val="en-US"/>
              </w:rPr>
            </w:pPr>
            <w:r>
              <w:rPr>
                <w:sz w:val="18"/>
                <w:szCs w:val="18"/>
                <w:lang w:val="en-US"/>
              </w:rPr>
              <w:t>结构外缘0.4</w:t>
            </w:r>
            <w:r>
              <w:rPr>
                <w:i/>
                <w:iCs/>
                <w:sz w:val="18"/>
                <w:szCs w:val="18"/>
                <w:lang w:val="en-US"/>
              </w:rPr>
              <w:t>H</w:t>
            </w:r>
            <w:r>
              <w:rPr>
                <w:sz w:val="18"/>
                <w:szCs w:val="18"/>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sz w:val="18"/>
                <w:szCs w:val="18"/>
                <w:lang w:val="en-US"/>
              </w:rPr>
            </w:pPr>
            <w:r>
              <w:rPr>
                <w:sz w:val="18"/>
                <w:szCs w:val="18"/>
                <w:lang w:val="en-US"/>
              </w:rPr>
              <w:t>II</w:t>
            </w:r>
            <w:r>
              <w:rPr>
                <w:rFonts w:hint="eastAsia"/>
                <w:sz w:val="18"/>
                <w:szCs w:val="18"/>
                <w:lang w:val="en-US"/>
              </w:rPr>
              <w:t>区</w:t>
            </w:r>
          </w:p>
        </w:tc>
        <w:tc>
          <w:tcPr>
            <w:tcW w:w="4394" w:type="dxa"/>
          </w:tcPr>
          <w:p>
            <w:pPr>
              <w:pStyle w:val="36"/>
              <w:rPr>
                <w:sz w:val="18"/>
                <w:szCs w:val="18"/>
                <w:lang w:val="en-US"/>
              </w:rPr>
            </w:pPr>
            <w:r>
              <w:rPr>
                <w:sz w:val="18"/>
                <w:szCs w:val="18"/>
                <w:lang w:val="en-US"/>
              </w:rPr>
              <w:t>结构外缘0.4</w:t>
            </w:r>
            <w:r>
              <w:rPr>
                <w:i/>
                <w:iCs/>
                <w:sz w:val="18"/>
                <w:szCs w:val="18"/>
                <w:lang w:val="en-US"/>
              </w:rPr>
              <w:t>H</w:t>
            </w:r>
            <w:r>
              <w:rPr>
                <w:sz w:val="18"/>
                <w:szCs w:val="18"/>
                <w:lang w:val="en-US"/>
              </w:rPr>
              <w:t>~1.0</w:t>
            </w:r>
            <w:r>
              <w:rPr>
                <w:i/>
                <w:iCs/>
                <w:sz w:val="18"/>
                <w:szCs w:val="18"/>
                <w:lang w:val="en-US"/>
              </w:rPr>
              <w:t>H</w:t>
            </w:r>
            <w:r>
              <w:rPr>
                <w:sz w:val="18"/>
                <w:szCs w:val="18"/>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sz w:val="18"/>
                <w:szCs w:val="18"/>
                <w:lang w:val="en-US"/>
              </w:rPr>
            </w:pPr>
            <w:r>
              <w:rPr>
                <w:sz w:val="18"/>
                <w:szCs w:val="18"/>
                <w:lang w:val="en-US"/>
              </w:rPr>
              <w:t>III</w:t>
            </w:r>
            <w:r>
              <w:rPr>
                <w:rFonts w:hint="eastAsia"/>
                <w:sz w:val="18"/>
                <w:szCs w:val="18"/>
                <w:lang w:val="en-US"/>
              </w:rPr>
              <w:t>区</w:t>
            </w:r>
          </w:p>
        </w:tc>
        <w:tc>
          <w:tcPr>
            <w:tcW w:w="4394" w:type="dxa"/>
          </w:tcPr>
          <w:p>
            <w:pPr>
              <w:pStyle w:val="36"/>
              <w:rPr>
                <w:sz w:val="18"/>
                <w:szCs w:val="18"/>
                <w:lang w:val="en-US"/>
              </w:rPr>
            </w:pPr>
            <w:r>
              <w:rPr>
                <w:sz w:val="18"/>
                <w:szCs w:val="18"/>
                <w:lang w:val="en-US"/>
              </w:rPr>
              <w:t>结构间外缘1.0</w:t>
            </w:r>
            <w:r>
              <w:rPr>
                <w:i/>
                <w:iCs/>
                <w:sz w:val="18"/>
                <w:szCs w:val="18"/>
                <w:lang w:val="en-US"/>
              </w:rPr>
              <w:t>H</w:t>
            </w:r>
            <w:r>
              <w:rPr>
                <w:sz w:val="18"/>
                <w:szCs w:val="18"/>
                <w:lang w:val="en-US"/>
              </w:rPr>
              <w:t>~1.7</w:t>
            </w:r>
            <w:r>
              <w:rPr>
                <w:i/>
                <w:iCs/>
                <w:sz w:val="18"/>
                <w:szCs w:val="18"/>
                <w:lang w:val="en-US"/>
              </w:rPr>
              <w:t>H</w:t>
            </w:r>
            <w:r>
              <w:rPr>
                <w:sz w:val="18"/>
                <w:szCs w:val="18"/>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sz w:val="18"/>
                <w:szCs w:val="18"/>
                <w:lang w:val="en-US"/>
              </w:rPr>
            </w:pPr>
            <w:r>
              <w:rPr>
                <w:sz w:val="18"/>
                <w:szCs w:val="18"/>
                <w:lang w:val="en-US"/>
              </w:rPr>
              <w:t>IV</w:t>
            </w:r>
            <w:r>
              <w:rPr>
                <w:rFonts w:hint="eastAsia"/>
                <w:sz w:val="18"/>
                <w:szCs w:val="18"/>
                <w:lang w:val="en-US"/>
              </w:rPr>
              <w:t>区</w:t>
            </w:r>
          </w:p>
        </w:tc>
        <w:tc>
          <w:tcPr>
            <w:tcW w:w="4394" w:type="dxa"/>
          </w:tcPr>
          <w:p>
            <w:pPr>
              <w:pStyle w:val="36"/>
              <w:rPr>
                <w:sz w:val="18"/>
                <w:szCs w:val="18"/>
                <w:lang w:val="en-US"/>
              </w:rPr>
            </w:pPr>
            <w:r>
              <w:rPr>
                <w:sz w:val="18"/>
                <w:szCs w:val="18"/>
                <w:lang w:val="en-US"/>
              </w:rPr>
              <w:t>结构外缘1.7</w:t>
            </w:r>
            <w:r>
              <w:rPr>
                <w:i/>
                <w:iCs/>
                <w:sz w:val="18"/>
                <w:szCs w:val="18"/>
                <w:lang w:val="en-US"/>
              </w:rPr>
              <w:t>H</w:t>
            </w:r>
            <w:r>
              <w:rPr>
                <w:sz w:val="18"/>
                <w:szCs w:val="18"/>
                <w:lang w:val="en-US"/>
              </w:rPr>
              <w:t>范围外</w:t>
            </w:r>
          </w:p>
        </w:tc>
      </w:tr>
    </w:tbl>
    <w:p>
      <w:pPr>
        <w:spacing w:line="240" w:lineRule="auto"/>
        <w:ind w:left="11" w:firstLine="709"/>
        <w:rPr>
          <w:rFonts w:ascii="Times New Roman" w:hAnsi="Times New Roman" w:eastAsia="宋体"/>
          <w:color w:val="auto"/>
          <w:sz w:val="15"/>
          <w:szCs w:val="15"/>
        </w:rPr>
      </w:pPr>
      <w:r>
        <w:rPr>
          <w:rFonts w:ascii="Times New Roman" w:hAnsi="Times New Roman" w:eastAsia="宋体"/>
          <w:color w:val="auto"/>
          <w:sz w:val="15"/>
          <w:szCs w:val="15"/>
        </w:rPr>
        <w:t>注：H为附属结构底板埋深。</w:t>
      </w:r>
    </w:p>
    <w:p>
      <w:pPr>
        <w:spacing w:line="240" w:lineRule="auto"/>
        <w:ind w:left="10" w:hangingChars="5"/>
        <w:jc w:val="center"/>
        <w:rPr>
          <w:rFonts w:ascii="Times New Roman" w:hAnsi="Times New Roman" w:eastAsia="宋体" w:cs="Times New Roman"/>
          <w:color w:val="auto"/>
          <w:sz w:val="18"/>
          <w:szCs w:val="18"/>
        </w:rPr>
      </w:pPr>
      <w:r>
        <mc:AlternateContent>
          <mc:Choice Requires="wpg">
            <w:drawing>
              <wp:anchor distT="0" distB="0" distL="114300" distR="114300" simplePos="0" relativeHeight="251664384" behindDoc="0" locked="0" layoutInCell="1" allowOverlap="1">
                <wp:simplePos x="0" y="0"/>
                <wp:positionH relativeFrom="column">
                  <wp:posOffset>3009900</wp:posOffset>
                </wp:positionH>
                <wp:positionV relativeFrom="paragraph">
                  <wp:posOffset>106045</wp:posOffset>
                </wp:positionV>
                <wp:extent cx="246380" cy="734060"/>
                <wp:effectExtent l="0" t="38100" r="39370" b="66040"/>
                <wp:wrapNone/>
                <wp:docPr id="8" name="组合 8"/>
                <wp:cNvGraphicFramePr/>
                <a:graphic xmlns:a="http://schemas.openxmlformats.org/drawingml/2006/main">
                  <a:graphicData uri="http://schemas.microsoft.com/office/word/2010/wordprocessingGroup">
                    <wpg:wgp>
                      <wpg:cNvGrpSpPr/>
                      <wpg:grpSpPr>
                        <a:xfrm>
                          <a:off x="0" y="0"/>
                          <a:ext cx="246644" cy="734118"/>
                          <a:chOff x="0" y="0"/>
                          <a:chExt cx="246644" cy="734118"/>
                        </a:xfrm>
                      </wpg:grpSpPr>
                      <wps:wsp>
                        <wps:cNvPr id="4" name="直接箭头连接符 4"/>
                        <wps:cNvCnPr/>
                        <wps:spPr>
                          <a:xfrm>
                            <a:off x="177972" y="15661"/>
                            <a:ext cx="5024" cy="718457"/>
                          </a:xfrm>
                          <a:prstGeom prst="straightConnector1">
                            <a:avLst/>
                          </a:prstGeom>
                          <a:ln w="0">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55725" y="0"/>
                            <a:ext cx="1909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文本框 7"/>
                        <wps:cNvSpPr txBox="1"/>
                        <wps:spPr>
                          <a:xfrm rot="16200000">
                            <a:off x="-8788" y="294516"/>
                            <a:ext cx="262464" cy="244887"/>
                          </a:xfrm>
                          <a:prstGeom prst="rect">
                            <a:avLst/>
                          </a:prstGeom>
                          <a:noFill/>
                          <a:ln w="6350">
                            <a:noFill/>
                          </a:ln>
                        </wps:spPr>
                        <wps:txbx>
                          <w:txbxContent>
                            <w:p>
                              <w:pPr>
                                <w:ind w:left="0" w:firstLine="0"/>
                                <w:rPr>
                                  <w:rFonts w:ascii="宋体" w:hAnsi="宋体" w:eastAsia="宋体" w:cs="Arial"/>
                                  <w:b/>
                                  <w:bCs/>
                                  <w:i/>
                                  <w:iCs/>
                                  <w:sz w:val="18"/>
                                  <w:szCs w:val="18"/>
                                </w:rPr>
                              </w:pPr>
                              <w:r>
                                <w:rPr>
                                  <w:rFonts w:ascii="宋体" w:hAnsi="宋体" w:eastAsia="宋体" w:cs="Arial"/>
                                  <w:b/>
                                  <w:bCs/>
                                  <w:i/>
                                  <w:iCs/>
                                  <w:sz w:val="18"/>
                                  <w:szCs w:val="18"/>
                                </w:rPr>
                                <w:t>H</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37pt;margin-top:8.35pt;height:57.8pt;width:19.4pt;z-index:251664384;mso-width-relative:page;mso-height-relative:page;" coordsize="246644,734118" o:gfxdata="UEsDBAoAAAAAAIdO4kAAAAAAAAAAAAAAAAAEAAAAZHJzL1BLAwQUAAAACACHTuJAw3aAH9oAAAAK&#10;AQAADwAAAGRycy9kb3ducmV2LnhtbE2PzU7DMBCE70i8g7VI3KjjpD8oxKlQBZwqJFokxG0bb5Oo&#10;sR3FbtK+PcsJjjszmp2vWF9sJ0YaQuudBjVLQJCrvGldreFz//rwCCJEdAY770jDlQKsy9ubAnPj&#10;J/dB4y7WgktcyFFDE2OfSxmqhiyGme/JsXf0g8XI51BLM+DE5baTaZIspcXW8YcGe9o0VJ12Z6vh&#10;bcLpOVMv4/Z03Fy/94v3r60ire/vVPIEItIl/oXhdz5Ph5I3HfzZmSA6DfPVnFkiG8sVCA4sVMos&#10;BxayNANZFvI/QvkDUEsDBBQAAAAIAIdO4kB0yC2FxAMAAMcJAAAOAAAAZHJzL2Uyb0RvYy54bWzN&#10;Vs9vIzUUviPxP1i+byczO5kko6arkm4rpIqtVBBnx+OZseRf2E6TckbACXHiAkJCAk4Lp71x4K/Z&#10;Ln8Gz/Yk/bGFLSChzWFi+9nP733v82fvP9lIgS6YdVyrOc73RhgxRXXDVTfHH314/GiKkfNENURo&#10;xeb4kjn85ODdd/bXpmaF7rVomEXgRLl6bea4997UWeZozyRxe9owBcZWW0k8dG2XNZaswbsUWTEa&#10;Vdla28ZYTZlzMHqUjHjwaB/iULctp+xI05VkyievlgniISXXc+PwQYy2bRn1z9rWMY/EHEOmPn5h&#10;E2gvwzc72Cd1Z4npOR1CIA8J4U5OknAFm+5cHRFP0Mry11xJTq12uvV7VMssJRIRgSzy0R1sTqxe&#10;mZhLV687swMdCnUH9X/tln5wcWYRb+YYyq6IhIK/+u2zl19/iaYBm7XpaphyYs25ObPDQJd6Id1N&#10;a2X4h0TQJqJ6uUOVbTyiMFiUVVWWGFEwTR6XeR49k5r2UJrXVtH+6d+uy7abZiG2XShrA2x01xC5&#10;/wbReU8Mi8i7kP8AESQxQPTti6uvfnr16y8vf3zxx+/fh/bzn1GZEIsrFmqAy9UOkLsHq3wymU0K&#10;jACVfFxVeaLiFrTxqNhClk/L8SRYd6mT2ljnT5iWKDTm2HlLeNf7hVYKKK9tHslILk6dTwu3C0Ig&#10;Sh9zIWCc1EKhdSwbJXCUWzhCUCdpgA5OdRgR0YFGUG+jO6cFb8LSsNLZbrkQFl2QcLLib4jx1rSw&#10;7xFxfZoXTSlRyT3IiOASmLdbTeqekeapapC/NEBF5xkRvschSCcxEgzCkaxJLjzh4mFzATmhAMDA&#10;klSO0Frq5jJWKY4DewLf/wcaVbdpdE2gKuQVQgDKvZlA4/GkGEf+DDK25U4+G83yWTpw0fTXxBFc&#10;BZqT+qFUqR6PQTrfDra8XVWdbKt69c0XV989v/rhcxRP7VDPoJ/Ib97ToIjxrIfxm9KArIaTnFdw&#10;R8IvFmVQ1UfTyRTUGYSimJXjPLKE1NtqFxUI7KAVRVlOp2/QCgsC8c9Lfks37gfeb5abgb/pZKWM&#10;gC7O0GMOQnBKnD8jFi5YGIQniH8Gn1ZoON16aGHUa/vpfeNhPog6WEEO4MIGRfhkRSwDVXhfgdzP&#10;8rIEtz52QDEL6NibluVNi1rJhQblymN0sRnme7FttlbLj+Glchh2BRNRFPaeYxDI1Fz49IyAlw5l&#10;h4dJRbU0xJ+qc0OD6wTa4crrlkcdDjVP2AxiFEUn3mRwv0eFH94i4QFxsx/nX7+/Dv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w3aAH9oAAAAKAQAADwAAAAAAAAABACAAAAAiAAAAZHJzL2Rvd25y&#10;ZXYueG1sUEsBAhQAFAAAAAgAh07iQHTILYXEAwAAxwkAAA4AAAAAAAAAAQAgAAAAKQEAAGRycy9l&#10;Mm9Eb2MueG1sUEsFBgAAAAAGAAYAWQEAAF8HAAAAAA==&#10;">
                <o:lock v:ext="edit" aspectratio="f"/>
                <v:shape id="_x0000_s1026" o:spid="_x0000_s1026" o:spt="32" type="#_x0000_t32" style="position:absolute;left:177972;top:15661;height:718457;width:5024;" filled="f" stroked="t" coordsize="21600,21600" o:gfxdata="UEsDBAoAAAAAAIdO4kAAAAAAAAAAAAAAAAAEAAAAZHJzL1BLAwQUAAAACACHTuJAGQf97b0AAADa&#10;AAAADwAAAGRycy9kb3ducmV2LnhtbEWPQWvCQBSE7wX/w/IK3uputBSJbkIICLkUrHqwt9fsMwnN&#10;vg3ZrdH++m6h0OMwM98w2/xme3Gl0XeONSQLBYK4dqbjRsPpuHtag/AB2WDvmDTcyUOezR62mBo3&#10;8RtdD6EREcI+RQ1tCEMqpa9bsugXbiCO3sWNFkOUYyPNiFOE214ulXqRFjuOCy0OVLZUfx6+rIYC&#10;v89U7fYf70VZrbBQU3V8nbSePyZqAyLQLfyH/9qV0fAMv1fiDZD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B/3tvQAA&#10;ANoAAAAPAAAAAAAAAAEAIAAAACIAAABkcnMvZG93bnJldi54bWxQSwECFAAUAAAACACHTuJAMy8F&#10;njsAAAA5AAAAEAAAAAAAAAABACAAAAAMAQAAZHJzL3NoYXBleG1sLnhtbFBLBQYAAAAABgAGAFsB&#10;AAC2AwAAAAA=&#10;">
                  <v:fill on="f" focussize="0,0"/>
                  <v:stroke weight="0pt" color="#000000 [3213]" miterlimit="8" joinstyle="miter" startarrow="classic" startarrowwidth="narrow" endarrow="classic" endarrowwidth="narrow"/>
                  <v:imagedata o:title=""/>
                  <o:lock v:ext="edit" aspectratio="f"/>
                </v:shape>
                <v:line id="_x0000_s1026" o:spid="_x0000_s1026" o:spt="20" style="position:absolute;left:55725;top:0;height:0;width:190919;" filled="f" stroked="t" coordsize="21600,21600" o:gfxdata="UEsDBAoAAAAAAIdO4kAAAAAAAAAAAAAAAAAEAAAAZHJzL1BLAwQUAAAACACHTuJAvx2LjLsAAADa&#10;AAAADwAAAGRycy9kb3ducmV2LnhtbEWPQWsCMRSE7wX/Q3hCbzWrB5XV6KFQqFCoXT14fGyem9XN&#10;yzZJd9d/3wiCx2FmvmHW28E2oiMfascKppMMBHHpdM2VguPh420JIkRkjY1jUnCjANvN6GWNuXY9&#10;/1BXxEokCIccFZgY21zKUBqyGCauJU7e2XmLMUlfSe2xT3DbyFmWzaXFmtOCwZbeDZXX4s8mCi9+&#10;z0PjT/vvL7Ms+gvtugUp9TqeZisQkYb4DD/an1rBHO5X0g2Qm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2LjLsAAADa&#10;AAAADwAAAAAAAAABACAAAAAiAAAAZHJzL2Rvd25yZXYueG1sUEsBAhQAFAAAAAgAh07iQDMvBZ47&#10;AAAAOQAAABAAAAAAAAAAAQAgAAAACgEAAGRycy9zaGFwZXhtbC54bWxQSwUGAAAAAAYABgBbAQAA&#10;tAMAAAAA&#10;">
                  <v:fill on="f" focussize="0,0"/>
                  <v:stroke weight="0.5pt" color="#000000 [3213]" miterlimit="8" joinstyle="miter"/>
                  <v:imagedata o:title=""/>
                  <o:lock v:ext="edit" aspectratio="f"/>
                </v:line>
                <v:shape id="_x0000_s1026" o:spid="_x0000_s1026" o:spt="202" type="#_x0000_t202" style="position:absolute;left:-8788;top:294516;height:244887;width:262464;rotation:-5898240f;" filled="f" stroked="f" coordsize="21600,21600" o:gfxdata="UEsDBAoAAAAAAIdO4kAAAAAAAAAAAAAAAAAEAAAAZHJzL1BLAwQUAAAACACHTuJAv9KcY70AAADa&#10;AAAADwAAAGRycy9kb3ducmV2LnhtbEWPT4vCMBTE7wt+h/CEvdm0HlytRhFh0T3swSro8dk822rz&#10;Upqs/z69EYQ9DjPzG2Yyu5laXKh1lWUFSRSDIM6trrhQsN1894YgnEfWWFsmBXdyMJt2PiaYanvl&#10;NV0yX4gAYZeigtL7JpXS5SUZdJFtiIN3tK1BH2RbSN3iNcBNLftxPJAGKw4LJTa0KCk/Z39Gwcm4&#10;w2j4oGQ3X95N/zfbNz9Lq9RnN4nHIDzd/H/43V5pBV/wuhJu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pxj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ind w:left="0" w:firstLine="0"/>
                          <w:rPr>
                            <w:rFonts w:ascii="宋体" w:hAnsi="宋体" w:eastAsia="宋体" w:cs="Arial"/>
                            <w:b/>
                            <w:bCs/>
                            <w:i/>
                            <w:iCs/>
                            <w:sz w:val="18"/>
                            <w:szCs w:val="18"/>
                          </w:rPr>
                        </w:pPr>
                        <w:r>
                          <w:rPr>
                            <w:rFonts w:ascii="宋体" w:hAnsi="宋体" w:eastAsia="宋体" w:cs="Arial"/>
                            <w:b/>
                            <w:bCs/>
                            <w:i/>
                            <w:iCs/>
                            <w:sz w:val="18"/>
                            <w:szCs w:val="18"/>
                          </w:rPr>
                          <w:t>H</w:t>
                        </w:r>
                      </w:p>
                    </w:txbxContent>
                  </v:textbox>
                </v:shape>
              </v:group>
            </w:pict>
          </mc:Fallback>
        </mc:AlternateContent>
      </w:r>
      <w:r>
        <w:drawing>
          <wp:inline distT="0" distB="0" distL="0" distR="0">
            <wp:extent cx="1709420" cy="1931035"/>
            <wp:effectExtent l="0" t="0" r="508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1"/>
                    <a:stretch>
                      <a:fillRect/>
                    </a:stretch>
                  </pic:blipFill>
                  <pic:spPr>
                    <a:xfrm>
                      <a:off x="0" y="0"/>
                      <a:ext cx="1721383" cy="1944579"/>
                    </a:xfrm>
                    <a:prstGeom prst="rect">
                      <a:avLst/>
                    </a:prstGeom>
                  </pic:spPr>
                </pic:pic>
              </a:graphicData>
            </a:graphic>
          </wp:inline>
        </w:drawing>
      </w:r>
    </w:p>
    <w:p>
      <w:pPr>
        <w:spacing w:line="240" w:lineRule="auto"/>
        <w:ind w:left="10" w:hangingChars="5"/>
        <w:jc w:val="center"/>
        <w:outlineLvl w:val="0"/>
        <w:rPr>
          <w:rFonts w:eastAsia="宋体"/>
          <w:color w:val="auto"/>
        </w:rPr>
      </w:pPr>
      <w:bookmarkStart w:id="192" w:name="_Toc21151"/>
      <w:r>
        <w:rPr>
          <w:rFonts w:eastAsia="宋体"/>
          <w:color w:val="auto"/>
        </w:rPr>
        <w:t xml:space="preserve">图 </w:t>
      </w:r>
      <w:r>
        <w:rPr>
          <w:rFonts w:ascii="Times New Roman" w:hAnsi="Times New Roman" w:cs="Times New Roman"/>
          <w:color w:val="auto"/>
        </w:rPr>
        <w:t>A.2-3</w:t>
      </w:r>
      <w:r>
        <w:rPr>
          <w:rFonts w:ascii="Times New Roman" w:hAnsi="Times New Roman" w:eastAsia="宋体" w:cs="Times New Roman"/>
          <w:color w:val="auto"/>
        </w:rPr>
        <w:t xml:space="preserve">  </w:t>
      </w:r>
      <w:r>
        <w:rPr>
          <w:rFonts w:hint="eastAsia" w:eastAsia="宋体"/>
          <w:color w:val="auto"/>
        </w:rPr>
        <w:t>地下及地面附属结构识别区示意图</w:t>
      </w:r>
      <w:bookmarkEnd w:id="192"/>
    </w:p>
    <w:p>
      <w:pPr>
        <w:pStyle w:val="39"/>
        <w:ind w:firstLine="0" w:firstLineChars="0"/>
        <w:outlineLvl w:val="0"/>
        <w:rPr>
          <w:color w:val="auto"/>
          <w:sz w:val="21"/>
          <w:szCs w:val="21"/>
        </w:rPr>
      </w:pPr>
      <w:bookmarkStart w:id="193" w:name="_Toc7462"/>
      <w:r>
        <w:rPr>
          <w:rFonts w:ascii="黑体" w:hAnsi="黑体" w:eastAsia="黑体"/>
          <w:bCs/>
          <w:sz w:val="21"/>
          <w:szCs w:val="21"/>
          <w:lang w:val="en-US"/>
        </w:rPr>
        <w:t>A.2</w:t>
      </w:r>
      <w:r>
        <w:rPr>
          <w:rFonts w:hint="default" w:ascii="黑体" w:hAnsi="黑体" w:eastAsia="黑体"/>
          <w:bCs/>
          <w:sz w:val="21"/>
          <w:szCs w:val="21"/>
          <w:lang w:val="en-US" w:eastAsia="zh-CN"/>
        </w:rPr>
        <w:t>.</w:t>
      </w:r>
      <w:r>
        <w:rPr>
          <w:rFonts w:hint="eastAsia" w:ascii="黑体" w:hAnsi="黑体" w:eastAsia="黑体"/>
          <w:bCs/>
          <w:sz w:val="21"/>
          <w:szCs w:val="21"/>
          <w:lang w:val="en-US" w:eastAsia="zh-CN"/>
        </w:rPr>
        <w:t xml:space="preserve">4  </w:t>
      </w:r>
      <w:r>
        <w:rPr>
          <w:color w:val="auto"/>
          <w:sz w:val="21"/>
          <w:szCs w:val="21"/>
        </w:rPr>
        <w:t>地面线车站及区间结构</w:t>
      </w:r>
      <w:r>
        <w:rPr>
          <w:rFonts w:hint="eastAsia"/>
          <w:color w:val="auto"/>
          <w:sz w:val="21"/>
          <w:szCs w:val="21"/>
        </w:rPr>
        <w:t>识别区</w:t>
      </w:r>
      <w:bookmarkEnd w:id="193"/>
    </w:p>
    <w:p>
      <w:pPr>
        <w:pStyle w:val="41"/>
        <w:outlineLvl w:val="0"/>
      </w:pPr>
      <w:bookmarkStart w:id="194" w:name="_Toc12202"/>
      <w:r>
        <w:t>表 A.2-4  地面线车站及区间结构</w:t>
      </w:r>
      <w:r>
        <w:rPr>
          <w:rFonts w:hint="eastAsia"/>
        </w:rPr>
        <w:t>识别区</w:t>
      </w:r>
      <w:bookmarkEnd w:id="194"/>
    </w:p>
    <w:tbl>
      <w:tblPr>
        <w:tblStyle w:val="24"/>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5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4" w:type="dxa"/>
          </w:tcPr>
          <w:p>
            <w:pPr>
              <w:pStyle w:val="36"/>
              <w:rPr>
                <w:lang w:val="en-US"/>
              </w:rPr>
            </w:pPr>
            <w:r>
              <w:rPr>
                <w:rFonts w:hint="eastAsia"/>
                <w:lang w:val="en-US"/>
              </w:rPr>
              <w:t>识别区</w:t>
            </w:r>
          </w:p>
        </w:tc>
        <w:tc>
          <w:tcPr>
            <w:tcW w:w="5178" w:type="dxa"/>
          </w:tcPr>
          <w:p>
            <w:pPr>
              <w:pStyle w:val="36"/>
              <w:rPr>
                <w:lang w:val="en-US"/>
              </w:rPr>
            </w:pPr>
            <w:r>
              <w:rPr>
                <w:rFonts w:hint="eastAsia"/>
                <w:lang w:val="en-US"/>
              </w:rPr>
              <w:t>邻近度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614" w:type="dxa"/>
          </w:tcPr>
          <w:p>
            <w:pPr>
              <w:pStyle w:val="36"/>
              <w:rPr>
                <w:lang w:val="en-US"/>
              </w:rPr>
            </w:pPr>
            <w:r>
              <w:rPr>
                <w:lang w:val="en-US"/>
              </w:rPr>
              <w:t>I</w:t>
            </w:r>
            <w:r>
              <w:rPr>
                <w:rFonts w:hint="eastAsia"/>
                <w:lang w:val="en-US"/>
              </w:rPr>
              <w:t>区</w:t>
            </w:r>
          </w:p>
        </w:tc>
        <w:tc>
          <w:tcPr>
            <w:tcW w:w="5178" w:type="dxa"/>
          </w:tcPr>
          <w:p>
            <w:pPr>
              <w:pStyle w:val="36"/>
              <w:rPr>
                <w:lang w:val="en-US"/>
              </w:rPr>
            </w:pPr>
            <w:r>
              <w:rPr>
                <w:rFonts w:hint="eastAsia"/>
                <w:lang w:val="en-US"/>
              </w:rPr>
              <w:t>路基坡脚外缘</w:t>
            </w:r>
            <w:r>
              <w:rPr>
                <w:lang w:val="en-US"/>
              </w:rPr>
              <w:t>7m</w:t>
            </w:r>
            <w:r>
              <w:rPr>
                <w:rFonts w:hint="eastAsia"/>
                <w:lang w:val="en-US"/>
              </w:rPr>
              <w:t>范围内，下部</w:t>
            </w:r>
            <w:r>
              <w:rPr>
                <w:lang w:val="en-US"/>
              </w:rPr>
              <w:t>3m</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4" w:type="dxa"/>
          </w:tcPr>
          <w:p>
            <w:pPr>
              <w:pStyle w:val="36"/>
              <w:rPr>
                <w:lang w:val="en-US"/>
              </w:rPr>
            </w:pPr>
            <w:r>
              <w:rPr>
                <w:lang w:val="en-US"/>
              </w:rPr>
              <w:t>II</w:t>
            </w:r>
            <w:r>
              <w:rPr>
                <w:rFonts w:hint="eastAsia"/>
                <w:lang w:val="en-US"/>
              </w:rPr>
              <w:t>区</w:t>
            </w:r>
          </w:p>
        </w:tc>
        <w:tc>
          <w:tcPr>
            <w:tcW w:w="5178" w:type="dxa"/>
          </w:tcPr>
          <w:p>
            <w:pPr>
              <w:pStyle w:val="36"/>
              <w:rPr>
                <w:lang w:val="en-US"/>
              </w:rPr>
            </w:pPr>
            <w:r>
              <w:rPr>
                <w:rFonts w:hint="eastAsia"/>
                <w:lang w:val="en-US"/>
              </w:rPr>
              <w:t>路基坡脚外缘</w:t>
            </w:r>
            <w:r>
              <w:rPr>
                <w:lang w:val="en-US"/>
              </w:rPr>
              <w:t>7m~15m</w:t>
            </w:r>
            <w:r>
              <w:rPr>
                <w:rFonts w:hint="eastAsia"/>
                <w:lang w:val="en-US"/>
              </w:rPr>
              <w:t>范围内，下部</w:t>
            </w:r>
            <w:r>
              <w:rPr>
                <w:lang w:val="en-US"/>
              </w:rPr>
              <w:t>3</w:t>
            </w:r>
            <w:r>
              <w:rPr>
                <w:rFonts w:hint="eastAsia"/>
                <w:lang w:val="en-US"/>
              </w:rPr>
              <w:t>～</w:t>
            </w:r>
            <w:r>
              <w:rPr>
                <w:lang w:val="en-US"/>
              </w:rPr>
              <w:t>5m</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4" w:type="dxa"/>
          </w:tcPr>
          <w:p>
            <w:pPr>
              <w:pStyle w:val="36"/>
              <w:rPr>
                <w:lang w:val="en-US"/>
              </w:rPr>
            </w:pPr>
            <w:r>
              <w:rPr>
                <w:lang w:val="en-US"/>
              </w:rPr>
              <w:t>III</w:t>
            </w:r>
            <w:r>
              <w:rPr>
                <w:rFonts w:hint="eastAsia"/>
                <w:lang w:val="en-US"/>
              </w:rPr>
              <w:t>区</w:t>
            </w:r>
          </w:p>
        </w:tc>
        <w:tc>
          <w:tcPr>
            <w:tcW w:w="5178" w:type="dxa"/>
          </w:tcPr>
          <w:p>
            <w:pPr>
              <w:pStyle w:val="36"/>
              <w:rPr>
                <w:lang w:val="en-US"/>
              </w:rPr>
            </w:pPr>
            <w:r>
              <w:rPr>
                <w:rFonts w:hint="eastAsia"/>
                <w:lang w:val="en-US"/>
              </w:rPr>
              <w:t>路基坡脚外缘</w:t>
            </w:r>
            <w:r>
              <w:rPr>
                <w:lang w:val="en-US"/>
              </w:rPr>
              <w:t>15m~25m</w:t>
            </w:r>
            <w:r>
              <w:rPr>
                <w:rFonts w:hint="eastAsia"/>
                <w:lang w:val="en-US"/>
              </w:rPr>
              <w:t>范围内，下部</w:t>
            </w:r>
            <w:r>
              <w:rPr>
                <w:lang w:val="en-US"/>
              </w:rPr>
              <w:t>5</w:t>
            </w:r>
            <w:r>
              <w:rPr>
                <w:rFonts w:hint="eastAsia"/>
                <w:lang w:val="en-US"/>
              </w:rPr>
              <w:t>～</w:t>
            </w:r>
            <w:r>
              <w:rPr>
                <w:lang w:val="en-US"/>
              </w:rPr>
              <w:t>10m</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14" w:type="dxa"/>
          </w:tcPr>
          <w:p>
            <w:pPr>
              <w:pStyle w:val="36"/>
              <w:rPr>
                <w:lang w:val="en-US"/>
              </w:rPr>
            </w:pPr>
            <w:r>
              <w:rPr>
                <w:lang w:val="en-US"/>
              </w:rPr>
              <w:t>IV</w:t>
            </w:r>
            <w:r>
              <w:rPr>
                <w:rFonts w:hint="eastAsia"/>
                <w:lang w:val="en-US"/>
              </w:rPr>
              <w:t>区</w:t>
            </w:r>
          </w:p>
        </w:tc>
        <w:tc>
          <w:tcPr>
            <w:tcW w:w="5178" w:type="dxa"/>
          </w:tcPr>
          <w:p>
            <w:pPr>
              <w:pStyle w:val="36"/>
              <w:rPr>
                <w:lang w:val="en-US"/>
              </w:rPr>
            </w:pPr>
            <w:r>
              <w:rPr>
                <w:rFonts w:hint="eastAsia"/>
                <w:lang w:val="en-US"/>
              </w:rPr>
              <w:t>路基坡脚外缘</w:t>
            </w:r>
            <w:r>
              <w:rPr>
                <w:lang w:val="en-US"/>
              </w:rPr>
              <w:t>25m</w:t>
            </w:r>
            <w:r>
              <w:rPr>
                <w:rFonts w:hint="eastAsia"/>
                <w:lang w:val="en-US"/>
              </w:rPr>
              <w:t>范围外，下部</w:t>
            </w:r>
            <w:r>
              <w:rPr>
                <w:lang w:val="en-US"/>
              </w:rPr>
              <w:t>10m</w:t>
            </w:r>
            <w:r>
              <w:rPr>
                <w:rFonts w:hint="eastAsia"/>
                <w:lang w:val="en-US"/>
              </w:rPr>
              <w:t>范围内</w:t>
            </w:r>
          </w:p>
        </w:tc>
      </w:tr>
    </w:tbl>
    <w:p>
      <w:pPr>
        <w:pStyle w:val="39"/>
        <w:ind w:firstLine="0" w:firstLineChars="0"/>
        <w:jc w:val="center"/>
        <w:rPr>
          <w:color w:val="auto"/>
          <w:sz w:val="21"/>
          <w:szCs w:val="21"/>
        </w:rPr>
      </w:pPr>
      <w:r>
        <w:rPr>
          <w:lang w:val="en-US"/>
        </w:rPr>
        <w:drawing>
          <wp:inline distT="0" distB="0" distL="0" distR="0">
            <wp:extent cx="5347970" cy="1390015"/>
            <wp:effectExtent l="0" t="0" r="5080" b="63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a:stretch>
                      <a:fillRect/>
                    </a:stretch>
                  </pic:blipFill>
                  <pic:spPr>
                    <a:xfrm>
                      <a:off x="0" y="0"/>
                      <a:ext cx="5347970" cy="1390015"/>
                    </a:xfrm>
                    <a:prstGeom prst="rect">
                      <a:avLst/>
                    </a:prstGeom>
                  </pic:spPr>
                </pic:pic>
              </a:graphicData>
            </a:graphic>
          </wp:inline>
        </w:drawing>
      </w:r>
    </w:p>
    <w:p>
      <w:pPr>
        <w:spacing w:line="240" w:lineRule="auto"/>
        <w:ind w:left="10" w:hangingChars="5"/>
        <w:jc w:val="center"/>
        <w:outlineLvl w:val="0"/>
        <w:rPr>
          <w:rFonts w:eastAsia="宋体"/>
          <w:color w:val="auto"/>
        </w:rPr>
      </w:pPr>
      <w:bookmarkStart w:id="195" w:name="_Toc28550"/>
      <w:r>
        <w:rPr>
          <w:rFonts w:eastAsia="宋体"/>
          <w:color w:val="auto"/>
        </w:rPr>
        <w:t xml:space="preserve">图 </w:t>
      </w:r>
      <w:r>
        <w:rPr>
          <w:rFonts w:ascii="Times New Roman" w:hAnsi="Times New Roman" w:cs="Times New Roman"/>
          <w:color w:val="auto"/>
        </w:rPr>
        <w:t>A.2-4</w:t>
      </w:r>
      <w:r>
        <w:rPr>
          <w:rFonts w:ascii="Times New Roman" w:hAnsi="Times New Roman" w:eastAsia="宋体" w:cs="Times New Roman"/>
          <w:color w:val="auto"/>
        </w:rPr>
        <w:t xml:space="preserve">  </w:t>
      </w:r>
      <w:r>
        <w:rPr>
          <w:rFonts w:hint="eastAsia" w:eastAsia="宋体"/>
          <w:color w:val="auto"/>
        </w:rPr>
        <w:t>地面线车站及区间结构识别区示意图</w:t>
      </w:r>
      <w:bookmarkEnd w:id="195"/>
    </w:p>
    <w:p>
      <w:pPr>
        <w:pStyle w:val="39"/>
        <w:ind w:firstLine="0" w:firstLineChars="0"/>
        <w:outlineLvl w:val="0"/>
        <w:rPr>
          <w:color w:val="auto"/>
          <w:sz w:val="21"/>
          <w:szCs w:val="21"/>
        </w:rPr>
      </w:pPr>
      <w:bookmarkStart w:id="196" w:name="_Toc8360"/>
      <w:r>
        <w:rPr>
          <w:rFonts w:ascii="黑体" w:hAnsi="黑体" w:eastAsia="黑体"/>
          <w:bCs/>
          <w:sz w:val="21"/>
          <w:szCs w:val="21"/>
          <w:lang w:val="en-US"/>
        </w:rPr>
        <w:t>A.2</w:t>
      </w:r>
      <w:r>
        <w:rPr>
          <w:rFonts w:hint="default" w:ascii="黑体" w:hAnsi="黑体" w:eastAsia="黑体"/>
          <w:bCs/>
          <w:sz w:val="21"/>
          <w:szCs w:val="21"/>
          <w:lang w:val="en-US" w:eastAsia="zh-CN"/>
        </w:rPr>
        <w:t>.</w:t>
      </w:r>
      <w:r>
        <w:rPr>
          <w:rFonts w:hint="eastAsia" w:ascii="黑体" w:hAnsi="黑体" w:eastAsia="黑体"/>
          <w:bCs/>
          <w:sz w:val="21"/>
          <w:szCs w:val="21"/>
          <w:lang w:val="en-US" w:eastAsia="zh-CN"/>
        </w:rPr>
        <w:t xml:space="preserve">5  </w:t>
      </w:r>
      <w:r>
        <w:rPr>
          <w:rFonts w:hint="eastAsia"/>
          <w:color w:val="auto"/>
          <w:sz w:val="21"/>
          <w:szCs w:val="21"/>
        </w:rPr>
        <w:t>高架</w:t>
      </w:r>
      <w:r>
        <w:rPr>
          <w:color w:val="auto"/>
          <w:sz w:val="21"/>
          <w:szCs w:val="21"/>
        </w:rPr>
        <w:t>桩基结构</w:t>
      </w:r>
      <w:r>
        <w:rPr>
          <w:rFonts w:hint="eastAsia"/>
          <w:color w:val="auto"/>
          <w:sz w:val="21"/>
          <w:szCs w:val="21"/>
        </w:rPr>
        <w:t>识别区</w:t>
      </w:r>
      <w:bookmarkEnd w:id="196"/>
    </w:p>
    <w:p>
      <w:pPr>
        <w:pStyle w:val="41"/>
        <w:outlineLvl w:val="0"/>
      </w:pPr>
      <w:bookmarkStart w:id="197" w:name="_Toc30291"/>
      <w:r>
        <w:t>表 A.2-5  桩基结构</w:t>
      </w:r>
      <w:r>
        <w:rPr>
          <w:rFonts w:hint="eastAsia"/>
        </w:rPr>
        <w:t>识别区</w:t>
      </w:r>
      <w:bookmarkEnd w:id="197"/>
    </w:p>
    <w:tbl>
      <w:tblPr>
        <w:tblStyle w:val="24"/>
        <w:tblW w:w="7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rFonts w:hint="eastAsia"/>
                <w:lang w:val="en-US"/>
              </w:rPr>
              <w:t>识别区</w:t>
            </w:r>
          </w:p>
        </w:tc>
        <w:tc>
          <w:tcPr>
            <w:tcW w:w="4394" w:type="dxa"/>
          </w:tcPr>
          <w:p>
            <w:pPr>
              <w:pStyle w:val="36"/>
              <w:rPr>
                <w:lang w:val="en-US"/>
              </w:rPr>
            </w:pPr>
            <w:r>
              <w:rPr>
                <w:rFonts w:hint="eastAsia"/>
                <w:lang w:val="en-US"/>
              </w:rPr>
              <w:t>邻近度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2665" w:type="dxa"/>
          </w:tcPr>
          <w:p>
            <w:pPr>
              <w:pStyle w:val="36"/>
              <w:rPr>
                <w:lang w:val="en-US"/>
              </w:rPr>
            </w:pPr>
            <w:r>
              <w:rPr>
                <w:lang w:val="en-US"/>
              </w:rPr>
              <w:t>I</w:t>
            </w:r>
            <w:r>
              <w:rPr>
                <w:rFonts w:hint="eastAsia"/>
                <w:lang w:val="en-US"/>
              </w:rPr>
              <w:t>区</w:t>
            </w:r>
          </w:p>
        </w:tc>
        <w:tc>
          <w:tcPr>
            <w:tcW w:w="4394" w:type="dxa"/>
          </w:tcPr>
          <w:p>
            <w:pPr>
              <w:pStyle w:val="36"/>
              <w:rPr>
                <w:lang w:val="en-US"/>
              </w:rPr>
            </w:pPr>
            <w:r>
              <w:rPr>
                <w:rFonts w:hint="eastAsia"/>
                <w:lang w:val="en-US"/>
              </w:rPr>
              <w:t>桩基外缘</w:t>
            </w:r>
            <w:r>
              <w:rPr>
                <w:lang w:val="en-US"/>
              </w:rPr>
              <w:t>3.0</w:t>
            </w:r>
            <w:r>
              <w:rPr>
                <w:i/>
                <w:iCs/>
                <w:lang w:val="en-US"/>
              </w:rPr>
              <w:t>D</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II</w:t>
            </w:r>
            <w:r>
              <w:rPr>
                <w:rFonts w:hint="eastAsia"/>
                <w:lang w:val="en-US"/>
              </w:rPr>
              <w:t>区</w:t>
            </w:r>
          </w:p>
        </w:tc>
        <w:tc>
          <w:tcPr>
            <w:tcW w:w="4394" w:type="dxa"/>
          </w:tcPr>
          <w:p>
            <w:pPr>
              <w:pStyle w:val="36"/>
              <w:rPr>
                <w:lang w:val="en-US"/>
              </w:rPr>
            </w:pPr>
            <w:r>
              <w:rPr>
                <w:rFonts w:hint="eastAsia"/>
                <w:lang w:val="en-US"/>
              </w:rPr>
              <w:t>桩基外缘</w:t>
            </w:r>
            <w:r>
              <w:rPr>
                <w:lang w:val="en-US"/>
              </w:rPr>
              <w:t>3.0</w:t>
            </w:r>
            <w:r>
              <w:rPr>
                <w:i/>
                <w:iCs/>
                <w:lang w:val="en-US"/>
              </w:rPr>
              <w:t>D</w:t>
            </w:r>
            <w:r>
              <w:rPr>
                <w:lang w:val="en-US"/>
              </w:rPr>
              <w:t>~10.0</w:t>
            </w:r>
            <w:r>
              <w:rPr>
                <w:i/>
                <w:iCs/>
                <w:lang w:val="en-US"/>
              </w:rPr>
              <w:t>D</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III</w:t>
            </w:r>
            <w:r>
              <w:rPr>
                <w:rFonts w:hint="eastAsia"/>
                <w:lang w:val="en-US"/>
              </w:rPr>
              <w:t>区</w:t>
            </w:r>
          </w:p>
        </w:tc>
        <w:tc>
          <w:tcPr>
            <w:tcW w:w="4394" w:type="dxa"/>
          </w:tcPr>
          <w:p>
            <w:pPr>
              <w:pStyle w:val="36"/>
              <w:rPr>
                <w:lang w:val="en-US"/>
              </w:rPr>
            </w:pPr>
            <w:r>
              <w:rPr>
                <w:rFonts w:hint="eastAsia"/>
                <w:lang w:val="en-US"/>
              </w:rPr>
              <w:t>桩基外缘</w:t>
            </w:r>
            <w:r>
              <w:rPr>
                <w:lang w:val="en-US"/>
              </w:rPr>
              <w:t>10.0</w:t>
            </w:r>
            <w:r>
              <w:rPr>
                <w:i/>
                <w:iCs/>
                <w:lang w:val="en-US"/>
              </w:rPr>
              <w:t>D</w:t>
            </w:r>
            <w:r>
              <w:rPr>
                <w:lang w:val="en-US"/>
              </w:rPr>
              <w:t>~20.0</w:t>
            </w:r>
            <w:r>
              <w:rPr>
                <w:i/>
                <w:iCs/>
                <w:lang w:val="en-US"/>
              </w:rPr>
              <w:t>D</w:t>
            </w:r>
            <w:r>
              <w:rPr>
                <w:rFonts w:hint="eastAsia"/>
                <w:lang w:val="en-US"/>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5" w:type="dxa"/>
          </w:tcPr>
          <w:p>
            <w:pPr>
              <w:pStyle w:val="36"/>
              <w:rPr>
                <w:lang w:val="en-US"/>
              </w:rPr>
            </w:pPr>
            <w:r>
              <w:rPr>
                <w:lang w:val="en-US"/>
              </w:rPr>
              <w:t>IV</w:t>
            </w:r>
            <w:r>
              <w:rPr>
                <w:rFonts w:hint="eastAsia"/>
                <w:lang w:val="en-US"/>
              </w:rPr>
              <w:t>区</w:t>
            </w:r>
          </w:p>
        </w:tc>
        <w:tc>
          <w:tcPr>
            <w:tcW w:w="4394" w:type="dxa"/>
          </w:tcPr>
          <w:p>
            <w:pPr>
              <w:pStyle w:val="36"/>
              <w:rPr>
                <w:lang w:val="en-US"/>
              </w:rPr>
            </w:pPr>
            <w:r>
              <w:rPr>
                <w:rFonts w:hint="eastAsia"/>
                <w:lang w:val="en-US"/>
              </w:rPr>
              <w:t>桩基外缘</w:t>
            </w:r>
            <w:r>
              <w:rPr>
                <w:lang w:val="en-US"/>
              </w:rPr>
              <w:t>20.0</w:t>
            </w:r>
            <w:r>
              <w:rPr>
                <w:i/>
                <w:iCs/>
                <w:lang w:val="en-US"/>
              </w:rPr>
              <w:t>D</w:t>
            </w:r>
            <w:r>
              <w:rPr>
                <w:rFonts w:hint="eastAsia"/>
                <w:lang w:val="en-US"/>
              </w:rPr>
              <w:t>范围外</w:t>
            </w:r>
          </w:p>
        </w:tc>
      </w:tr>
    </w:tbl>
    <w:p>
      <w:pPr>
        <w:spacing w:line="240" w:lineRule="auto"/>
        <w:ind w:left="11" w:firstLine="709"/>
        <w:rPr>
          <w:rFonts w:ascii="Times New Roman" w:hAnsi="Times New Roman" w:eastAsia="宋体"/>
          <w:color w:val="auto"/>
          <w:sz w:val="15"/>
          <w:szCs w:val="15"/>
        </w:rPr>
      </w:pPr>
      <w:r>
        <w:rPr>
          <w:rFonts w:ascii="Times New Roman" w:hAnsi="Times New Roman" w:eastAsia="宋体"/>
          <w:color w:val="auto"/>
          <w:sz w:val="15"/>
          <w:szCs w:val="15"/>
        </w:rPr>
        <w:t>注：</w:t>
      </w:r>
      <w:r>
        <w:rPr>
          <w:rFonts w:ascii="Times New Roman" w:hAnsi="Times New Roman" w:eastAsia="宋体"/>
          <w:i/>
          <w:iCs/>
          <w:color w:val="auto"/>
          <w:sz w:val="15"/>
          <w:szCs w:val="15"/>
        </w:rPr>
        <w:t>D</w:t>
      </w:r>
      <w:r>
        <w:rPr>
          <w:rFonts w:ascii="Times New Roman" w:hAnsi="Times New Roman" w:eastAsia="宋体"/>
          <w:color w:val="auto"/>
          <w:sz w:val="15"/>
          <w:szCs w:val="15"/>
        </w:rPr>
        <w:t>为桩基结构的桩径。</w:t>
      </w:r>
    </w:p>
    <w:p>
      <w:pPr>
        <w:spacing w:line="240" w:lineRule="auto"/>
        <w:jc w:val="center"/>
        <w:rPr>
          <w:rFonts w:ascii="Times New Roman" w:hAnsi="Times New Roman" w:eastAsia="宋体"/>
          <w:color w:val="auto"/>
          <w:sz w:val="15"/>
          <w:szCs w:val="15"/>
        </w:rPr>
      </w:pPr>
      <w:r>
        <w:drawing>
          <wp:inline distT="0" distB="0" distL="0" distR="0">
            <wp:extent cx="1950085" cy="1426210"/>
            <wp:effectExtent l="0" t="0" r="0"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3"/>
                    <a:stretch>
                      <a:fillRect/>
                    </a:stretch>
                  </pic:blipFill>
                  <pic:spPr>
                    <a:xfrm>
                      <a:off x="0" y="0"/>
                      <a:ext cx="1969304" cy="1440851"/>
                    </a:xfrm>
                    <a:prstGeom prst="rect">
                      <a:avLst/>
                    </a:prstGeom>
                  </pic:spPr>
                </pic:pic>
              </a:graphicData>
            </a:graphic>
          </wp:inline>
        </w:drawing>
      </w:r>
    </w:p>
    <w:p>
      <w:pPr>
        <w:spacing w:line="240" w:lineRule="auto"/>
        <w:ind w:left="10" w:hangingChars="5"/>
        <w:jc w:val="center"/>
        <w:outlineLvl w:val="0"/>
        <w:rPr>
          <w:rFonts w:eastAsia="宋体"/>
          <w:color w:val="auto"/>
        </w:rPr>
      </w:pPr>
      <w:bookmarkStart w:id="198" w:name="_Toc18575"/>
      <w:r>
        <w:rPr>
          <w:rFonts w:eastAsia="宋体"/>
          <w:color w:val="auto"/>
        </w:rPr>
        <w:t xml:space="preserve">图 </w:t>
      </w:r>
      <w:r>
        <w:rPr>
          <w:rFonts w:ascii="Times New Roman" w:hAnsi="Times New Roman" w:cs="Times New Roman"/>
          <w:color w:val="auto"/>
        </w:rPr>
        <w:t>A.2-5</w:t>
      </w:r>
      <w:r>
        <w:rPr>
          <w:rFonts w:ascii="Times New Roman" w:hAnsi="Times New Roman" w:eastAsia="宋体" w:cs="Times New Roman"/>
          <w:color w:val="auto"/>
        </w:rPr>
        <w:t xml:space="preserve">  </w:t>
      </w:r>
      <w:r>
        <w:rPr>
          <w:rFonts w:hint="eastAsia" w:eastAsia="宋体"/>
          <w:color w:val="auto"/>
        </w:rPr>
        <w:t>桩基结构识别区示意图</w:t>
      </w:r>
      <w:bookmarkEnd w:id="198"/>
    </w:p>
    <w:p>
      <w:pPr>
        <w:pStyle w:val="3"/>
        <w:numPr>
          <w:ilvl w:val="0"/>
          <w:numId w:val="0"/>
        </w:numPr>
      </w:pPr>
      <w:bookmarkStart w:id="199" w:name="_Toc44780435"/>
      <w:bookmarkStart w:id="200" w:name="_Toc27858"/>
      <w:r>
        <w:t>A.3</w:t>
      </w:r>
      <w:r>
        <w:rPr>
          <w:rFonts w:hint="eastAsia"/>
          <w:lang w:val="en-US" w:eastAsia="zh-CN"/>
        </w:rPr>
        <w:t xml:space="preserve">  </w:t>
      </w:r>
      <w:r>
        <w:rPr>
          <w:rFonts w:hint="eastAsia"/>
        </w:rPr>
        <w:t>外部作业对城市轨道交通设施的影响等级划分</w:t>
      </w:r>
      <w:bookmarkEnd w:id="199"/>
      <w:bookmarkEnd w:id="200"/>
    </w:p>
    <w:p>
      <w:pPr>
        <w:pStyle w:val="66"/>
      </w:pPr>
      <w:bookmarkStart w:id="201" w:name="_Hlk43066660"/>
      <w:r>
        <w:t>通过安全评估计算分析外部作业对</w:t>
      </w:r>
      <w:r>
        <w:rPr>
          <w:rFonts w:hint="eastAsia"/>
        </w:rPr>
        <w:t>城市</w:t>
      </w:r>
      <w:r>
        <w:t>轨道交通</w:t>
      </w:r>
      <w:r>
        <w:rPr>
          <w:rFonts w:hint="eastAsia"/>
        </w:rPr>
        <w:t>结构</w:t>
      </w:r>
      <w:r>
        <w:t>的影响值，将影响值与表3.3.1、表3.3.2中的</w:t>
      </w:r>
      <w:r>
        <w:rPr>
          <w:rFonts w:hint="eastAsia"/>
        </w:rPr>
        <w:t>城市</w:t>
      </w:r>
      <w:r>
        <w:t>轨道交通</w:t>
      </w:r>
      <w:r>
        <w:rPr>
          <w:rFonts w:hint="eastAsia"/>
        </w:rPr>
        <w:t>结构</w:t>
      </w:r>
      <w:r>
        <w:t>变形控制值进行对比，</w:t>
      </w:r>
      <w:r>
        <w:rPr>
          <w:rFonts w:hint="eastAsia"/>
        </w:rPr>
        <w:t>划</w:t>
      </w:r>
      <w:r>
        <w:t>分为4个</w:t>
      </w:r>
      <w:r>
        <w:rPr>
          <w:rFonts w:hint="eastAsia"/>
        </w:rPr>
        <w:t>等级：A轻微、B中等、C较大、D严重</w:t>
      </w:r>
      <w:r>
        <w:t>，如表A.3-1。</w:t>
      </w:r>
    </w:p>
    <w:bookmarkEnd w:id="201"/>
    <w:p>
      <w:pPr>
        <w:pStyle w:val="41"/>
        <w:outlineLvl w:val="0"/>
      </w:pPr>
      <w:bookmarkStart w:id="202" w:name="_Toc12564"/>
      <w:r>
        <w:t xml:space="preserve">表A.3-1  </w:t>
      </w:r>
      <w:r>
        <w:rPr>
          <w:rFonts w:hint="eastAsia"/>
        </w:rPr>
        <w:t>影响等级划分</w:t>
      </w:r>
      <w:bookmarkEnd w:id="202"/>
    </w:p>
    <w:tbl>
      <w:tblPr>
        <w:tblStyle w:val="23"/>
        <w:tblW w:w="5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68"/>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Align w:val="center"/>
          </w:tcPr>
          <w:p>
            <w:pPr>
              <w:pStyle w:val="58"/>
              <w:rPr>
                <w:lang w:val="en-US"/>
              </w:rPr>
            </w:pPr>
            <w:r>
              <w:rPr>
                <w:rFonts w:hint="eastAsia"/>
                <w:lang w:val="en-US"/>
              </w:rPr>
              <w:t>影响等级</w:t>
            </w:r>
          </w:p>
        </w:tc>
        <w:tc>
          <w:tcPr>
            <w:tcW w:w="2068" w:type="dxa"/>
            <w:vAlign w:val="center"/>
          </w:tcPr>
          <w:p>
            <w:pPr>
              <w:pStyle w:val="58"/>
              <w:rPr>
                <w:lang w:val="en-US"/>
              </w:rPr>
            </w:pPr>
            <w:r>
              <w:rPr>
                <w:rFonts w:hint="eastAsia"/>
                <w:lang w:val="en-US"/>
              </w:rPr>
              <w:t>预测变形值</w:t>
            </w:r>
            <w:r>
              <w:rPr>
                <w:lang w:val="en-US"/>
              </w:rPr>
              <w:t>范围</w:t>
            </w:r>
          </w:p>
        </w:tc>
        <w:tc>
          <w:tcPr>
            <w:tcW w:w="2069" w:type="dxa"/>
            <w:vAlign w:val="center"/>
          </w:tcPr>
          <w:p>
            <w:pPr>
              <w:pStyle w:val="58"/>
              <w:rPr>
                <w:lang w:val="en-US"/>
              </w:rPr>
            </w:pPr>
            <w:r>
              <w:rPr>
                <w:rFonts w:hint="eastAsia"/>
                <w:lang w:val="en-US"/>
              </w:rPr>
              <w:t>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Align w:val="center"/>
          </w:tcPr>
          <w:p>
            <w:pPr>
              <w:pStyle w:val="58"/>
              <w:rPr>
                <w:lang w:val="en-US"/>
              </w:rPr>
            </w:pPr>
            <w:r>
              <w:rPr>
                <w:lang w:val="en-US"/>
              </w:rPr>
              <w:t>A</w:t>
            </w:r>
          </w:p>
        </w:tc>
        <w:tc>
          <w:tcPr>
            <w:tcW w:w="2068" w:type="dxa"/>
            <w:vAlign w:val="center"/>
          </w:tcPr>
          <w:p>
            <w:pPr>
              <w:pStyle w:val="58"/>
              <w:rPr>
                <w:lang w:val="en-US"/>
              </w:rPr>
            </w:pPr>
            <w:r>
              <w:rPr>
                <w:lang w:val="en-US"/>
              </w:rPr>
              <w:t>＜0.3</w:t>
            </w:r>
            <w:r>
              <w:rPr>
                <w:i/>
                <w:iCs/>
                <w:lang w:val="en-US"/>
              </w:rPr>
              <w:t>U</w:t>
            </w:r>
          </w:p>
        </w:tc>
        <w:tc>
          <w:tcPr>
            <w:tcW w:w="2069" w:type="dxa"/>
            <w:vAlign w:val="center"/>
          </w:tcPr>
          <w:p>
            <w:pPr>
              <w:pStyle w:val="58"/>
              <w:rPr>
                <w:lang w:val="en-US"/>
              </w:rPr>
            </w:pPr>
            <w:r>
              <w:rPr>
                <w:rFonts w:hint="eastAsia"/>
                <w:lang w:val="en-US"/>
              </w:rPr>
              <w:t>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Align w:val="center"/>
          </w:tcPr>
          <w:p>
            <w:pPr>
              <w:pStyle w:val="58"/>
              <w:rPr>
                <w:lang w:val="en-US"/>
              </w:rPr>
            </w:pPr>
            <w:r>
              <w:rPr>
                <w:lang w:val="en-US"/>
              </w:rPr>
              <w:t>B</w:t>
            </w:r>
          </w:p>
        </w:tc>
        <w:tc>
          <w:tcPr>
            <w:tcW w:w="2068" w:type="dxa"/>
            <w:vAlign w:val="center"/>
          </w:tcPr>
          <w:p>
            <w:pPr>
              <w:pStyle w:val="58"/>
              <w:rPr>
                <w:lang w:val="en-US"/>
              </w:rPr>
            </w:pPr>
            <w:r>
              <w:rPr>
                <w:lang w:val="en-US"/>
              </w:rPr>
              <w:t>0.3</w:t>
            </w:r>
            <w:r>
              <w:rPr>
                <w:i/>
                <w:iCs/>
                <w:lang w:val="en-US"/>
              </w:rPr>
              <w:t>U</w:t>
            </w:r>
            <w:r>
              <w:rPr>
                <w:lang w:val="en-US"/>
              </w:rPr>
              <w:t>~0.7</w:t>
            </w:r>
            <w:r>
              <w:rPr>
                <w:i/>
                <w:iCs/>
                <w:lang w:val="en-US"/>
              </w:rPr>
              <w:t>U</w:t>
            </w:r>
          </w:p>
        </w:tc>
        <w:tc>
          <w:tcPr>
            <w:tcW w:w="2069" w:type="dxa"/>
            <w:vAlign w:val="center"/>
          </w:tcPr>
          <w:p>
            <w:pPr>
              <w:pStyle w:val="58"/>
              <w:rPr>
                <w:lang w:val="en-US"/>
              </w:rPr>
            </w:pPr>
            <w:r>
              <w:rPr>
                <w:rFonts w:hint="eastAsia"/>
                <w:lang w:val="en-US"/>
              </w:rPr>
              <w:t>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Align w:val="center"/>
          </w:tcPr>
          <w:p>
            <w:pPr>
              <w:pStyle w:val="58"/>
              <w:rPr>
                <w:lang w:val="en-US"/>
              </w:rPr>
            </w:pPr>
            <w:r>
              <w:rPr>
                <w:lang w:val="en-US"/>
              </w:rPr>
              <w:t>C</w:t>
            </w:r>
          </w:p>
        </w:tc>
        <w:tc>
          <w:tcPr>
            <w:tcW w:w="2068" w:type="dxa"/>
            <w:vAlign w:val="center"/>
          </w:tcPr>
          <w:p>
            <w:pPr>
              <w:pStyle w:val="58"/>
              <w:rPr>
                <w:lang w:val="en-US"/>
              </w:rPr>
            </w:pPr>
            <w:r>
              <w:rPr>
                <w:lang w:val="en-US"/>
              </w:rPr>
              <w:t>0.7</w:t>
            </w:r>
            <w:r>
              <w:rPr>
                <w:i/>
                <w:iCs/>
                <w:lang w:val="en-US"/>
              </w:rPr>
              <w:t>U</w:t>
            </w:r>
            <w:r>
              <w:rPr>
                <w:lang w:val="en-US"/>
              </w:rPr>
              <w:t>~1.0</w:t>
            </w:r>
            <w:r>
              <w:rPr>
                <w:i/>
                <w:iCs/>
                <w:lang w:val="en-US"/>
              </w:rPr>
              <w:t>U</w:t>
            </w:r>
          </w:p>
        </w:tc>
        <w:tc>
          <w:tcPr>
            <w:tcW w:w="2069" w:type="dxa"/>
            <w:vAlign w:val="center"/>
          </w:tcPr>
          <w:p>
            <w:pPr>
              <w:pStyle w:val="58"/>
              <w:rPr>
                <w:lang w:val="en-US"/>
              </w:rPr>
            </w:pPr>
            <w:r>
              <w:rPr>
                <w:rFonts w:hint="eastAsia"/>
                <w:lang w:val="en-US"/>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Align w:val="center"/>
          </w:tcPr>
          <w:p>
            <w:pPr>
              <w:pStyle w:val="58"/>
              <w:rPr>
                <w:lang w:val="en-US"/>
              </w:rPr>
            </w:pPr>
            <w:r>
              <w:rPr>
                <w:lang w:val="en-US"/>
              </w:rPr>
              <w:t>D</w:t>
            </w:r>
          </w:p>
        </w:tc>
        <w:tc>
          <w:tcPr>
            <w:tcW w:w="2068" w:type="dxa"/>
            <w:vAlign w:val="center"/>
          </w:tcPr>
          <w:p>
            <w:pPr>
              <w:pStyle w:val="58"/>
              <w:rPr>
                <w:lang w:val="en-US"/>
              </w:rPr>
            </w:pPr>
            <w:r>
              <w:rPr>
                <w:lang w:val="en-US"/>
              </w:rPr>
              <w:t>＞1.0</w:t>
            </w:r>
            <w:r>
              <w:rPr>
                <w:i/>
                <w:iCs/>
                <w:lang w:val="en-US"/>
              </w:rPr>
              <w:t>U</w:t>
            </w:r>
          </w:p>
        </w:tc>
        <w:tc>
          <w:tcPr>
            <w:tcW w:w="2069" w:type="dxa"/>
            <w:vAlign w:val="center"/>
          </w:tcPr>
          <w:p>
            <w:pPr>
              <w:pStyle w:val="58"/>
              <w:rPr>
                <w:lang w:val="en-US"/>
              </w:rPr>
            </w:pPr>
            <w:r>
              <w:rPr>
                <w:rFonts w:hint="eastAsia"/>
                <w:lang w:val="en-US"/>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5266" w:type="dxa"/>
            <w:gridSpan w:val="3"/>
            <w:vAlign w:val="bottom"/>
          </w:tcPr>
          <w:p>
            <w:pPr>
              <w:ind w:left="0" w:firstLine="0"/>
              <w:jc w:val="both"/>
              <w:rPr>
                <w:rFonts w:hint="eastAsia"/>
                <w:lang w:val="en-US"/>
              </w:rPr>
            </w:pPr>
            <w:r>
              <w:rPr>
                <w:rFonts w:hint="eastAsia" w:ascii="黑体" w:hAnsi="黑体" w:eastAsia="黑体" w:cs="黑体"/>
                <w:color w:val="auto"/>
                <w:sz w:val="18"/>
                <w:szCs w:val="18"/>
              </w:rPr>
              <w:t>注：</w:t>
            </w:r>
            <w:r>
              <w:rPr>
                <w:rFonts w:hint="eastAsia" w:ascii="黑体" w:hAnsi="黑体" w:eastAsia="黑体" w:cs="黑体"/>
                <w:i/>
                <w:iCs/>
                <w:color w:val="auto"/>
                <w:sz w:val="18"/>
                <w:szCs w:val="18"/>
              </w:rPr>
              <w:t>U</w:t>
            </w:r>
            <w:r>
              <w:rPr>
                <w:rFonts w:hint="eastAsia" w:ascii="黑体" w:hAnsi="黑体" w:eastAsia="黑体" w:cs="黑体"/>
                <w:color w:val="auto"/>
                <w:sz w:val="18"/>
                <w:szCs w:val="18"/>
              </w:rPr>
              <w:t>为城市轨道交通结构变形控制值</w:t>
            </w:r>
          </w:p>
        </w:tc>
      </w:tr>
    </w:tbl>
    <w:p>
      <w:pPr>
        <w:pStyle w:val="36"/>
        <w:rPr>
          <w:szCs w:val="15"/>
          <w:lang w:val="en-US"/>
        </w:rPr>
      </w:pPr>
    </w:p>
    <w:p>
      <w:pPr>
        <w:pStyle w:val="3"/>
        <w:numPr>
          <w:ilvl w:val="0"/>
          <w:numId w:val="0"/>
        </w:numPr>
      </w:pPr>
      <w:bookmarkStart w:id="203" w:name="_Toc2915"/>
      <w:bookmarkStart w:id="204" w:name="_Toc44780436"/>
      <w:r>
        <w:t>A.4</w:t>
      </w:r>
      <w:r>
        <w:rPr>
          <w:rFonts w:hint="eastAsia"/>
          <w:lang w:val="en-US" w:eastAsia="zh-CN"/>
        </w:rPr>
        <w:t xml:space="preserve">  </w:t>
      </w:r>
      <w:r>
        <w:rPr>
          <w:rFonts w:hint="eastAsia"/>
        </w:rPr>
        <w:t>穿越工程</w:t>
      </w:r>
      <w:r>
        <w:t>风险</w:t>
      </w:r>
      <w:r>
        <w:rPr>
          <w:rFonts w:hint="eastAsia"/>
        </w:rPr>
        <w:t>等级</w:t>
      </w:r>
      <w:r>
        <w:t>划分</w:t>
      </w:r>
      <w:bookmarkEnd w:id="203"/>
      <w:bookmarkEnd w:id="204"/>
    </w:p>
    <w:p>
      <w:pPr>
        <w:pStyle w:val="66"/>
      </w:pPr>
      <w:r>
        <w:rPr>
          <w:rFonts w:hint="eastAsia"/>
        </w:rPr>
        <w:t>穿越工程</w:t>
      </w:r>
      <w:r>
        <w:t>风险等级按从大到小</w:t>
      </w:r>
      <w:r>
        <w:rPr>
          <w:rFonts w:hint="eastAsia"/>
        </w:rPr>
        <w:t>划</w:t>
      </w:r>
      <w:r>
        <w:t>分为4个级别</w:t>
      </w:r>
      <w:r>
        <w:rPr>
          <w:rFonts w:hint="eastAsia"/>
        </w:rPr>
        <w:t>：</w:t>
      </w:r>
      <w:r>
        <w:t>特级、一级、二级、三级</w:t>
      </w:r>
      <w:r>
        <w:rPr>
          <w:rFonts w:hint="eastAsia"/>
        </w:rPr>
        <w:t>，</w:t>
      </w:r>
      <w:r>
        <w:t>如表A.4-1。</w:t>
      </w:r>
    </w:p>
    <w:p>
      <w:pPr>
        <w:pStyle w:val="41"/>
        <w:outlineLvl w:val="0"/>
      </w:pPr>
      <w:bookmarkStart w:id="205" w:name="_Toc6309"/>
      <w:r>
        <w:t>表A.4-1  风险等级分级定义</w:t>
      </w:r>
      <w:bookmarkEnd w:id="205"/>
    </w:p>
    <w:tbl>
      <w:tblPr>
        <w:tblStyle w:val="23"/>
        <w:tblW w:w="6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5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pStyle w:val="58"/>
              <w:rPr>
                <w:lang w:val="en-US"/>
              </w:rPr>
            </w:pPr>
            <w:r>
              <w:rPr>
                <w:rFonts w:hint="eastAsia"/>
                <w:lang w:val="en-US"/>
              </w:rPr>
              <w:t>风险级别</w:t>
            </w:r>
          </w:p>
        </w:tc>
        <w:tc>
          <w:tcPr>
            <w:tcW w:w="5566" w:type="dxa"/>
            <w:vAlign w:val="center"/>
          </w:tcPr>
          <w:p>
            <w:pPr>
              <w:pStyle w:val="58"/>
              <w:rPr>
                <w:lang w:val="en-US"/>
              </w:rPr>
            </w:pPr>
            <w:r>
              <w:rPr>
                <w:rFonts w:hint="eastAsia"/>
                <w:lang w:val="en-US"/>
              </w:rPr>
              <w:t>影响程度定义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pStyle w:val="58"/>
              <w:rPr>
                <w:lang w:val="en-US"/>
              </w:rPr>
            </w:pPr>
            <w:r>
              <w:rPr>
                <w:rFonts w:hint="eastAsia"/>
                <w:lang w:val="en-US"/>
              </w:rPr>
              <w:t>特级</w:t>
            </w:r>
          </w:p>
        </w:tc>
        <w:tc>
          <w:tcPr>
            <w:tcW w:w="5566" w:type="dxa"/>
            <w:vAlign w:val="center"/>
          </w:tcPr>
          <w:p>
            <w:pPr>
              <w:pStyle w:val="58"/>
              <w:jc w:val="left"/>
              <w:rPr>
                <w:lang w:val="en-US"/>
              </w:rPr>
            </w:pPr>
            <w:r>
              <w:t>影响</w:t>
            </w:r>
            <w:r>
              <w:rPr>
                <w:rFonts w:hint="eastAsia"/>
              </w:rPr>
              <w:t>超出允许范围</w:t>
            </w:r>
            <w:r>
              <w:t>，</w:t>
            </w:r>
            <w:r>
              <w:rPr>
                <w:rFonts w:hint="eastAsia"/>
              </w:rPr>
              <w:t>可能造成既有轨道交通无法正常运营甚至停运，并引起设备功能失效。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pStyle w:val="58"/>
              <w:rPr>
                <w:lang w:val="en-US"/>
              </w:rPr>
            </w:pPr>
            <w:r>
              <w:rPr>
                <w:rFonts w:hint="eastAsia"/>
                <w:lang w:val="en-US"/>
              </w:rPr>
              <w:t>一级</w:t>
            </w:r>
          </w:p>
        </w:tc>
        <w:tc>
          <w:tcPr>
            <w:tcW w:w="5566" w:type="dxa"/>
            <w:vAlign w:val="center"/>
          </w:tcPr>
          <w:p>
            <w:pPr>
              <w:pStyle w:val="58"/>
              <w:jc w:val="left"/>
              <w:rPr>
                <w:lang w:val="en-US"/>
              </w:rPr>
            </w:pPr>
            <w:r>
              <w:t>影响较大，</w:t>
            </w:r>
            <w:r>
              <w:rPr>
                <w:rFonts w:hint="eastAsia"/>
              </w:rPr>
              <w:t>既有轨道交通</w:t>
            </w:r>
            <w:r>
              <w:t>运营时需要</w:t>
            </w:r>
            <w:r>
              <w:rPr>
                <w:rFonts w:hint="eastAsia"/>
              </w:rPr>
              <w:t>对轨道</w:t>
            </w:r>
            <w:r>
              <w:t>采取</w:t>
            </w:r>
            <w:r>
              <w:rPr>
                <w:rFonts w:hint="eastAsia"/>
              </w:rPr>
              <w:t>额外保护措施甚至</w:t>
            </w:r>
            <w:r>
              <w:t>限速</w:t>
            </w:r>
            <w:r>
              <w:rPr>
                <w:rFonts w:hint="eastAsia"/>
              </w:rPr>
              <w:t>，</w:t>
            </w:r>
            <w:r>
              <w:t>或 其他部位使用功能受到影响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pStyle w:val="58"/>
              <w:rPr>
                <w:lang w:val="en-US"/>
              </w:rPr>
            </w:pPr>
            <w:r>
              <w:rPr>
                <w:rFonts w:hint="eastAsia"/>
                <w:lang w:val="en-US"/>
              </w:rPr>
              <w:t>二级</w:t>
            </w:r>
          </w:p>
        </w:tc>
        <w:tc>
          <w:tcPr>
            <w:tcW w:w="5566" w:type="dxa"/>
            <w:vAlign w:val="center"/>
          </w:tcPr>
          <w:p>
            <w:pPr>
              <w:pStyle w:val="58"/>
              <w:jc w:val="left"/>
              <w:rPr>
                <w:lang w:val="en-US"/>
              </w:rPr>
            </w:pPr>
            <w:r>
              <w:t>影响</w:t>
            </w:r>
            <w:r>
              <w:rPr>
                <w:rFonts w:hint="eastAsia"/>
              </w:rPr>
              <w:t>中等</w:t>
            </w:r>
            <w:r>
              <w:t>，</w:t>
            </w:r>
            <w:r>
              <w:rPr>
                <w:rFonts w:hint="eastAsia"/>
              </w:rPr>
              <w:t>既有轨道交通</w:t>
            </w:r>
            <w:r>
              <w:t>运营</w:t>
            </w:r>
            <w:r>
              <w:rPr>
                <w:rFonts w:hint="eastAsia"/>
              </w:rPr>
              <w:t>以及设备正常施工需要进行监控与关注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33" w:type="dxa"/>
            <w:vAlign w:val="center"/>
          </w:tcPr>
          <w:p>
            <w:pPr>
              <w:pStyle w:val="58"/>
              <w:rPr>
                <w:lang w:val="en-US"/>
              </w:rPr>
            </w:pPr>
            <w:r>
              <w:rPr>
                <w:rFonts w:hint="eastAsia"/>
                <w:lang w:val="en-US"/>
              </w:rPr>
              <w:t>三级</w:t>
            </w:r>
          </w:p>
        </w:tc>
        <w:tc>
          <w:tcPr>
            <w:tcW w:w="5566" w:type="dxa"/>
            <w:vAlign w:val="center"/>
          </w:tcPr>
          <w:p>
            <w:pPr>
              <w:pStyle w:val="58"/>
              <w:jc w:val="left"/>
              <w:rPr>
                <w:lang w:val="en-US"/>
              </w:rPr>
            </w:pPr>
            <w:r>
              <w:rPr>
                <w:rFonts w:hint="eastAsia"/>
              </w:rPr>
              <w:t>影响轻微，既有轨道交通</w:t>
            </w:r>
            <w:r>
              <w:t>可以正常、安全运营</w:t>
            </w:r>
            <w:r>
              <w:rPr>
                <w:rFonts w:hint="eastAsia"/>
              </w:rPr>
              <w:t>，同时不影响设备正常</w:t>
            </w:r>
            <w:r>
              <w:t>使用功能</w:t>
            </w:r>
          </w:p>
        </w:tc>
      </w:tr>
    </w:tbl>
    <w:p>
      <w:pPr>
        <w:pStyle w:val="66"/>
      </w:pPr>
      <w:r>
        <w:rPr>
          <w:rStyle w:val="67"/>
          <w:rFonts w:hint="eastAsia"/>
        </w:rPr>
        <w:t>评估前根据外部作业影响区和</w:t>
      </w:r>
      <w:r>
        <w:rPr>
          <w:rFonts w:hint="eastAsia"/>
        </w:rPr>
        <w:t>结构识别</w:t>
      </w:r>
      <w:r>
        <w:t>区</w:t>
      </w:r>
      <w:r>
        <w:rPr>
          <w:rFonts w:hint="eastAsia"/>
        </w:rPr>
        <w:t>确定穿越工程评估前风险等级，如表A</w:t>
      </w:r>
      <w:r>
        <w:t>.4-1</w:t>
      </w:r>
      <w:r>
        <w:rPr>
          <w:rFonts w:hint="eastAsia"/>
        </w:rPr>
        <w:t>。</w:t>
      </w:r>
    </w:p>
    <w:p>
      <w:pPr>
        <w:pStyle w:val="41"/>
        <w:outlineLvl w:val="0"/>
      </w:pPr>
      <w:bookmarkStart w:id="206" w:name="_Toc10241"/>
      <w:bookmarkStart w:id="207" w:name="_Hlk43067661"/>
      <w:r>
        <w:rPr>
          <w:rFonts w:hint="eastAsia"/>
        </w:rPr>
        <w:t>表A.</w:t>
      </w:r>
      <w:r>
        <w:t>4</w:t>
      </w:r>
      <w:r>
        <w:rPr>
          <w:rFonts w:hint="eastAsia"/>
        </w:rPr>
        <w:t>-1</w:t>
      </w:r>
      <w:r>
        <w:t xml:space="preserve">   </w:t>
      </w:r>
      <w:r>
        <w:rPr>
          <w:rFonts w:hint="eastAsia"/>
        </w:rPr>
        <w:t>穿越工程评估前风险</w:t>
      </w:r>
      <w:r>
        <w:t>等级划分</w:t>
      </w:r>
      <w:bookmarkEnd w:id="206"/>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1092"/>
        <w:gridCol w:w="1092"/>
        <w:gridCol w:w="109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70" w:type="dxa"/>
            <w:tcBorders>
              <w:top w:val="single" w:color="auto" w:sz="4" w:space="0"/>
              <w:left w:val="single" w:color="auto" w:sz="4" w:space="0"/>
              <w:bottom w:val="single" w:color="auto" w:sz="4" w:space="0"/>
              <w:right w:val="single" w:color="auto" w:sz="4" w:space="0"/>
              <w:tl2br w:val="nil"/>
            </w:tcBorders>
            <w:vAlign w:val="center"/>
          </w:tcPr>
          <w:p>
            <w:pPr>
              <w:pStyle w:val="48"/>
              <w:jc w:val="both"/>
              <w:rPr>
                <w:lang w:val="en-US"/>
              </w:rPr>
            </w:pPr>
            <w:r>
              <w:rPr>
                <w:rFonts w:hint="eastAsia"/>
                <w:lang w:val="en-US"/>
              </w:rPr>
              <w:t>影响分区</w:t>
            </w:r>
          </w:p>
        </w:tc>
        <w:tc>
          <w:tcPr>
            <w:tcW w:w="1092" w:type="dxa"/>
            <w:tcBorders>
              <w:top w:val="single" w:color="auto" w:sz="4" w:space="0"/>
              <w:left w:val="single" w:color="auto" w:sz="4" w:space="0"/>
              <w:right w:val="single" w:color="auto" w:sz="4" w:space="0"/>
              <w:tl2br w:val="nil"/>
            </w:tcBorders>
            <w:vAlign w:val="center"/>
          </w:tcPr>
          <w:p>
            <w:pPr>
              <w:pStyle w:val="48"/>
              <w:rPr>
                <w:lang w:val="en-US"/>
              </w:rPr>
            </w:pPr>
            <w:r>
              <w:rPr>
                <w:rFonts w:hint="eastAsia"/>
                <w:lang w:val="en-US"/>
              </w:rPr>
              <w:t>识别区</w:t>
            </w:r>
            <w:r>
              <w:rPr>
                <w:lang w:val="en-US"/>
              </w:rPr>
              <w:t>I</w:t>
            </w:r>
          </w:p>
        </w:tc>
        <w:tc>
          <w:tcPr>
            <w:tcW w:w="1092" w:type="dxa"/>
            <w:tcBorders>
              <w:top w:val="single" w:color="auto" w:sz="4" w:space="0"/>
              <w:left w:val="single" w:color="auto" w:sz="4" w:space="0"/>
              <w:right w:val="single" w:color="auto" w:sz="4" w:space="0"/>
              <w:tl2br w:val="nil"/>
            </w:tcBorders>
            <w:vAlign w:val="center"/>
          </w:tcPr>
          <w:p>
            <w:pPr>
              <w:pStyle w:val="48"/>
              <w:rPr>
                <w:lang w:val="en-US"/>
              </w:rPr>
            </w:pPr>
            <w:r>
              <w:rPr>
                <w:rFonts w:hint="eastAsia"/>
                <w:lang w:val="en-US"/>
              </w:rPr>
              <w:t>识别区</w:t>
            </w:r>
            <w:r>
              <w:rPr>
                <w:lang w:val="en-US"/>
              </w:rPr>
              <w:t>II</w:t>
            </w:r>
          </w:p>
        </w:tc>
        <w:tc>
          <w:tcPr>
            <w:tcW w:w="1092" w:type="dxa"/>
            <w:tcBorders>
              <w:top w:val="single" w:color="auto" w:sz="4" w:space="0"/>
              <w:left w:val="single" w:color="auto" w:sz="4" w:space="0"/>
              <w:right w:val="single" w:color="auto" w:sz="4" w:space="0"/>
              <w:tl2br w:val="nil"/>
            </w:tcBorders>
            <w:vAlign w:val="center"/>
          </w:tcPr>
          <w:p>
            <w:pPr>
              <w:pStyle w:val="48"/>
              <w:rPr>
                <w:lang w:val="en-US"/>
              </w:rPr>
            </w:pPr>
            <w:r>
              <w:rPr>
                <w:rFonts w:hint="eastAsia"/>
                <w:lang w:val="en-US"/>
              </w:rPr>
              <w:t>识别区</w:t>
            </w:r>
            <w:r>
              <w:rPr>
                <w:lang w:val="en-US"/>
              </w:rPr>
              <w:t>III</w:t>
            </w:r>
          </w:p>
        </w:tc>
        <w:tc>
          <w:tcPr>
            <w:tcW w:w="1095" w:type="dxa"/>
            <w:tcBorders>
              <w:top w:val="single" w:color="auto" w:sz="4" w:space="0"/>
              <w:left w:val="single" w:color="auto" w:sz="4" w:space="0"/>
              <w:right w:val="single" w:color="auto" w:sz="4" w:space="0"/>
              <w:tl2br w:val="nil"/>
            </w:tcBorders>
            <w:vAlign w:val="center"/>
          </w:tcPr>
          <w:p>
            <w:pPr>
              <w:pStyle w:val="48"/>
              <w:rPr>
                <w:lang w:val="en-US"/>
              </w:rPr>
            </w:pPr>
            <w:r>
              <w:rPr>
                <w:rFonts w:hint="eastAsia"/>
                <w:lang w:val="en-US"/>
              </w:rPr>
              <w:t>识别区</w:t>
            </w:r>
            <w:r>
              <w:rPr>
                <w:lang w:val="en-US"/>
              </w:rPr>
              <w:t>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70" w:type="dxa"/>
            <w:tcBorders>
              <w:top w:val="single" w:color="auto" w:sz="4" w:space="0"/>
              <w:left w:val="single" w:color="auto" w:sz="4" w:space="0"/>
              <w:bottom w:val="single" w:color="auto" w:sz="4" w:space="0"/>
              <w:right w:val="single" w:color="auto" w:sz="4" w:space="0"/>
            </w:tcBorders>
            <w:vAlign w:val="center"/>
          </w:tcPr>
          <w:p>
            <w:pPr>
              <w:pStyle w:val="48"/>
              <w:rPr>
                <w:lang w:val="en-US"/>
              </w:rPr>
            </w:pPr>
            <w:r>
              <w:rPr>
                <w:rFonts w:hint="eastAsia"/>
                <w:lang w:val="en-US"/>
              </w:rPr>
              <w:t>强烈影响区</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特级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特级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一级</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70" w:type="dxa"/>
            <w:tcBorders>
              <w:top w:val="single" w:color="auto" w:sz="4" w:space="0"/>
              <w:left w:val="single" w:color="auto" w:sz="4" w:space="0"/>
              <w:bottom w:val="single" w:color="auto" w:sz="4" w:space="0"/>
              <w:right w:val="single" w:color="auto" w:sz="4" w:space="0"/>
            </w:tcBorders>
            <w:vAlign w:val="center"/>
          </w:tcPr>
          <w:p>
            <w:pPr>
              <w:pStyle w:val="48"/>
              <w:rPr>
                <w:lang w:val="en-US"/>
              </w:rPr>
            </w:pPr>
            <w:r>
              <w:rPr>
                <w:rFonts w:hint="eastAsia"/>
                <w:lang w:val="en-US"/>
              </w:rPr>
              <w:t>显著影响区</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特级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一级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二级</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70" w:type="dxa"/>
            <w:tcBorders>
              <w:top w:val="single" w:color="auto" w:sz="4" w:space="0"/>
              <w:left w:val="single" w:color="auto" w:sz="4" w:space="0"/>
              <w:bottom w:val="single" w:color="auto" w:sz="4" w:space="0"/>
              <w:right w:val="single" w:color="auto" w:sz="4" w:space="0"/>
            </w:tcBorders>
            <w:vAlign w:val="center"/>
          </w:tcPr>
          <w:p>
            <w:pPr>
              <w:pStyle w:val="48"/>
              <w:rPr>
                <w:lang w:val="en-US"/>
              </w:rPr>
            </w:pPr>
            <w:r>
              <w:rPr>
                <w:rFonts w:hint="eastAsia"/>
                <w:lang w:val="en-US"/>
              </w:rPr>
              <w:t>一般影响区</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一级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二级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二级</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70" w:type="dxa"/>
            <w:tcBorders>
              <w:top w:val="single" w:color="auto" w:sz="4" w:space="0"/>
              <w:left w:val="single" w:color="auto" w:sz="4" w:space="0"/>
              <w:bottom w:val="single" w:color="auto" w:sz="4" w:space="0"/>
              <w:right w:val="single" w:color="auto" w:sz="4" w:space="0"/>
            </w:tcBorders>
            <w:vAlign w:val="center"/>
          </w:tcPr>
          <w:p>
            <w:pPr>
              <w:pStyle w:val="48"/>
              <w:rPr>
                <w:lang w:val="en-US"/>
              </w:rPr>
            </w:pPr>
            <w:r>
              <w:rPr>
                <w:rFonts w:hint="eastAsia"/>
                <w:lang w:val="en-US"/>
              </w:rPr>
              <w:t>弱影响区</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二级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二级</w:t>
            </w: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三级</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8"/>
              <w:rPr>
                <w:lang w:val="en-US"/>
              </w:rPr>
            </w:pPr>
            <w:r>
              <w:rPr>
                <w:rFonts w:hint="eastAsia"/>
                <w:lang w:val="en-US"/>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841" w:type="dxa"/>
            <w:gridSpan w:val="5"/>
            <w:tcBorders>
              <w:top w:val="single" w:color="auto" w:sz="4" w:space="0"/>
              <w:left w:val="single" w:color="auto" w:sz="4" w:space="0"/>
              <w:bottom w:val="single" w:color="auto" w:sz="4" w:space="0"/>
              <w:right w:val="single" w:color="auto" w:sz="4" w:space="0"/>
            </w:tcBorders>
            <w:vAlign w:val="center"/>
          </w:tcPr>
          <w:p>
            <w:pPr>
              <w:ind w:left="11" w:hanging="11"/>
              <w:rPr>
                <w:rFonts w:hint="eastAsia"/>
                <w:lang w:val="en-US"/>
              </w:rPr>
            </w:pPr>
            <w:r>
              <w:rPr>
                <w:rFonts w:hint="eastAsia" w:ascii="黑体" w:hAnsi="黑体" w:eastAsia="黑体" w:cs="黑体"/>
                <w:color w:val="auto"/>
                <w:sz w:val="18"/>
                <w:szCs w:val="18"/>
              </w:rPr>
              <w:t>注：穿越工程评估前风险等级的划分可结合类似工程经验调整。</w:t>
            </w:r>
          </w:p>
        </w:tc>
      </w:tr>
    </w:tbl>
    <w:p>
      <w:pPr>
        <w:spacing w:line="240" w:lineRule="auto"/>
        <w:ind w:left="11" w:firstLine="415"/>
        <w:rPr>
          <w:rStyle w:val="67"/>
          <w:color w:val="auto"/>
          <w:kern w:val="0"/>
          <w:szCs w:val="20"/>
        </w:rPr>
      </w:pPr>
      <w:r>
        <w:rPr>
          <w:rStyle w:val="67"/>
          <w:rFonts w:hint="eastAsia"/>
          <w:color w:val="auto"/>
          <w:kern w:val="0"/>
          <w:szCs w:val="20"/>
        </w:rPr>
        <w:t>安全评估后根据外部作业影响等级以及对轨道交通设施的影响值综合</w:t>
      </w:r>
      <w:r>
        <w:rPr>
          <w:rStyle w:val="67"/>
          <w:color w:val="auto"/>
          <w:kern w:val="0"/>
          <w:szCs w:val="20"/>
        </w:rPr>
        <w:t>确定</w:t>
      </w:r>
      <w:r>
        <w:rPr>
          <w:rStyle w:val="67"/>
          <w:rFonts w:hint="eastAsia"/>
          <w:color w:val="auto"/>
          <w:kern w:val="0"/>
          <w:szCs w:val="20"/>
        </w:rPr>
        <w:t>最终评估后</w:t>
      </w:r>
      <w:r>
        <w:rPr>
          <w:rStyle w:val="67"/>
          <w:color w:val="auto"/>
          <w:kern w:val="0"/>
          <w:szCs w:val="20"/>
        </w:rPr>
        <w:t>的</w:t>
      </w:r>
      <w:r>
        <w:rPr>
          <w:rStyle w:val="67"/>
          <w:rFonts w:hint="eastAsia"/>
          <w:color w:val="auto"/>
          <w:kern w:val="0"/>
          <w:szCs w:val="20"/>
        </w:rPr>
        <w:t>穿越工程</w:t>
      </w:r>
      <w:r>
        <w:rPr>
          <w:rStyle w:val="67"/>
          <w:color w:val="auto"/>
          <w:kern w:val="0"/>
          <w:szCs w:val="20"/>
        </w:rPr>
        <w:t>风险等级</w:t>
      </w:r>
      <w:r>
        <w:rPr>
          <w:rStyle w:val="67"/>
          <w:rFonts w:hint="eastAsia"/>
          <w:color w:val="auto"/>
          <w:kern w:val="0"/>
          <w:szCs w:val="20"/>
        </w:rPr>
        <w:t>，如表</w:t>
      </w:r>
      <w:r>
        <w:rPr>
          <w:rStyle w:val="67"/>
          <w:color w:val="auto"/>
          <w:kern w:val="0"/>
          <w:szCs w:val="20"/>
        </w:rPr>
        <w:t>A.4-2。</w:t>
      </w:r>
    </w:p>
    <w:p>
      <w:pPr>
        <w:pStyle w:val="41"/>
        <w:outlineLvl w:val="0"/>
      </w:pPr>
      <w:bookmarkStart w:id="208" w:name="_Toc29045"/>
      <w:r>
        <w:t xml:space="preserve">表A.4-2  </w:t>
      </w:r>
      <w:r>
        <w:rPr>
          <w:rFonts w:hint="eastAsia"/>
        </w:rPr>
        <w:t>穿越工程评估后</w:t>
      </w:r>
      <w:r>
        <w:t>风险等级划分</w:t>
      </w:r>
      <w:bookmarkEnd w:id="208"/>
    </w:p>
    <w:bookmarkEnd w:id="207"/>
    <w:tbl>
      <w:tblPr>
        <w:tblStyle w:val="23"/>
        <w:tblW w:w="7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1689"/>
        <w:gridCol w:w="1180"/>
        <w:gridCol w:w="1127"/>
        <w:gridCol w:w="1127"/>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266" w:type="dxa"/>
            <w:shd w:val="clear" w:color="auto" w:fill="auto"/>
            <w:vAlign w:val="center"/>
          </w:tcPr>
          <w:p>
            <w:pPr>
              <w:pStyle w:val="48"/>
            </w:pPr>
            <w:bookmarkStart w:id="209" w:name="_Hlk46231128"/>
            <w:r>
              <w:rPr>
                <w:rFonts w:hint="eastAsia"/>
              </w:rPr>
              <w:t>穿越方式</w:t>
            </w:r>
          </w:p>
        </w:tc>
        <w:tc>
          <w:tcPr>
            <w:tcW w:w="1689" w:type="dxa"/>
            <w:shd w:val="clear" w:color="auto" w:fill="auto"/>
            <w:vAlign w:val="center"/>
          </w:tcPr>
          <w:p>
            <w:pPr>
              <w:pStyle w:val="48"/>
              <w:jc w:val="both"/>
            </w:pPr>
            <w:r>
              <w:rPr>
                <w:rFonts w:hint="eastAsia"/>
              </w:rPr>
              <w:t>影响区</w:t>
            </w:r>
          </w:p>
        </w:tc>
        <w:tc>
          <w:tcPr>
            <w:tcW w:w="1180" w:type="dxa"/>
            <w:vAlign w:val="center"/>
          </w:tcPr>
          <w:p>
            <w:pPr>
              <w:pStyle w:val="48"/>
            </w:pPr>
            <w:r>
              <w:rPr>
                <w:rFonts w:hint="eastAsia"/>
              </w:rPr>
              <w:t>影响等级</w:t>
            </w:r>
            <w:r>
              <w:t>A</w:t>
            </w:r>
          </w:p>
        </w:tc>
        <w:tc>
          <w:tcPr>
            <w:tcW w:w="1127" w:type="dxa"/>
            <w:vAlign w:val="center"/>
          </w:tcPr>
          <w:p>
            <w:pPr>
              <w:pStyle w:val="48"/>
            </w:pPr>
            <w:r>
              <w:rPr>
                <w:rFonts w:hint="eastAsia"/>
              </w:rPr>
              <w:t>影响等级</w:t>
            </w:r>
            <w:r>
              <w:t>B</w:t>
            </w:r>
          </w:p>
        </w:tc>
        <w:tc>
          <w:tcPr>
            <w:tcW w:w="1127" w:type="dxa"/>
            <w:vAlign w:val="center"/>
          </w:tcPr>
          <w:p>
            <w:pPr>
              <w:pStyle w:val="48"/>
            </w:pPr>
            <w:r>
              <w:rPr>
                <w:rFonts w:hint="eastAsia"/>
              </w:rPr>
              <w:t>影响等级</w:t>
            </w:r>
            <w:r>
              <w:t>C</w:t>
            </w:r>
          </w:p>
        </w:tc>
        <w:tc>
          <w:tcPr>
            <w:tcW w:w="1172" w:type="dxa"/>
            <w:vAlign w:val="center"/>
          </w:tcPr>
          <w:p>
            <w:pPr>
              <w:pStyle w:val="48"/>
            </w:pPr>
            <w:r>
              <w:rPr>
                <w:rFonts w:hint="eastAsia"/>
              </w:rPr>
              <w:t>影响等级</w:t>
            </w:r>
            <w: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restart"/>
            <w:shd w:val="clear" w:color="auto" w:fill="auto"/>
            <w:vAlign w:val="center"/>
          </w:tcPr>
          <w:p>
            <w:pPr>
              <w:pStyle w:val="48"/>
            </w:pPr>
            <w:r>
              <w:rPr>
                <w:rFonts w:hint="eastAsia"/>
              </w:rPr>
              <w:t>下穿</w:t>
            </w:r>
          </w:p>
        </w:tc>
        <w:tc>
          <w:tcPr>
            <w:tcW w:w="1689" w:type="dxa"/>
            <w:shd w:val="clear" w:color="auto" w:fill="auto"/>
            <w:vAlign w:val="center"/>
          </w:tcPr>
          <w:p>
            <w:pPr>
              <w:pStyle w:val="48"/>
            </w:pPr>
            <w:r>
              <w:rPr>
                <w:rFonts w:hint="eastAsia"/>
              </w:rPr>
              <w:t>强烈影响区</w:t>
            </w:r>
          </w:p>
        </w:tc>
        <w:tc>
          <w:tcPr>
            <w:tcW w:w="1180" w:type="dxa"/>
            <w:shd w:val="clear" w:color="auto" w:fill="auto"/>
            <w:vAlign w:val="center"/>
          </w:tcPr>
          <w:p>
            <w:pPr>
              <w:pStyle w:val="48"/>
            </w:pPr>
            <w:r>
              <w:rPr>
                <w:rFonts w:hint="eastAsia"/>
              </w:rPr>
              <w:t>一级</w:t>
            </w:r>
          </w:p>
        </w:tc>
        <w:tc>
          <w:tcPr>
            <w:tcW w:w="1127" w:type="dxa"/>
            <w:shd w:val="clear" w:color="auto" w:fill="auto"/>
            <w:vAlign w:val="center"/>
          </w:tcPr>
          <w:p>
            <w:pPr>
              <w:pStyle w:val="48"/>
            </w:pPr>
            <w:r>
              <w:rPr>
                <w:rFonts w:hint="eastAsia"/>
              </w:rPr>
              <w:t>一级</w:t>
            </w:r>
          </w:p>
        </w:tc>
        <w:tc>
          <w:tcPr>
            <w:tcW w:w="1127" w:type="dxa"/>
            <w:shd w:val="clear" w:color="auto" w:fill="auto"/>
            <w:vAlign w:val="center"/>
          </w:tcPr>
          <w:p>
            <w:pPr>
              <w:pStyle w:val="48"/>
            </w:pPr>
            <w:r>
              <w:rPr>
                <w:rFonts w:hint="eastAsia"/>
              </w:rPr>
              <w:t>特级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显著影响区</w:t>
            </w:r>
          </w:p>
        </w:tc>
        <w:tc>
          <w:tcPr>
            <w:tcW w:w="1180"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27" w:type="dxa"/>
            <w:shd w:val="clear" w:color="auto" w:fill="auto"/>
            <w:vAlign w:val="center"/>
          </w:tcPr>
          <w:p>
            <w:pPr>
              <w:pStyle w:val="48"/>
            </w:pPr>
            <w:r>
              <w:rPr>
                <w:rFonts w:hint="eastAsia"/>
              </w:rPr>
              <w:t>特级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一般影响区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弱影响区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72" w:type="dxa"/>
            <w:shd w:val="clear" w:color="auto" w:fill="auto"/>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restart"/>
            <w:shd w:val="clear" w:color="auto" w:fill="auto"/>
            <w:vAlign w:val="center"/>
          </w:tcPr>
          <w:p>
            <w:pPr>
              <w:pStyle w:val="48"/>
            </w:pPr>
            <w:r>
              <w:rPr>
                <w:rFonts w:hint="eastAsia"/>
              </w:rPr>
              <w:t>上穿/上跨</w:t>
            </w:r>
          </w:p>
        </w:tc>
        <w:tc>
          <w:tcPr>
            <w:tcW w:w="1689" w:type="dxa"/>
            <w:shd w:val="clear" w:color="auto" w:fill="auto"/>
            <w:vAlign w:val="center"/>
          </w:tcPr>
          <w:p>
            <w:pPr>
              <w:pStyle w:val="48"/>
            </w:pPr>
            <w:r>
              <w:rPr>
                <w:rFonts w:hint="eastAsia"/>
              </w:rPr>
              <w:t>强烈影响区</w:t>
            </w:r>
          </w:p>
        </w:tc>
        <w:tc>
          <w:tcPr>
            <w:tcW w:w="1180"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27" w:type="dxa"/>
            <w:shd w:val="clear" w:color="auto" w:fill="auto"/>
            <w:vAlign w:val="center"/>
          </w:tcPr>
          <w:p>
            <w:pPr>
              <w:pStyle w:val="48"/>
            </w:pPr>
            <w:r>
              <w:rPr>
                <w:rFonts w:hint="eastAsia"/>
              </w:rPr>
              <w:t>特级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显著影响区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一般影响区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弱影响区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72" w:type="dxa"/>
            <w:shd w:val="clear" w:color="auto" w:fill="auto"/>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restart"/>
            <w:shd w:val="clear" w:color="auto" w:fill="auto"/>
            <w:vAlign w:val="center"/>
          </w:tcPr>
          <w:p>
            <w:pPr>
              <w:pStyle w:val="48"/>
            </w:pPr>
            <w:r>
              <w:rPr>
                <w:rFonts w:hint="eastAsia"/>
              </w:rPr>
              <w:t>邻近/并行</w:t>
            </w:r>
          </w:p>
        </w:tc>
        <w:tc>
          <w:tcPr>
            <w:tcW w:w="1689" w:type="dxa"/>
            <w:shd w:val="clear" w:color="auto" w:fill="auto"/>
            <w:vAlign w:val="center"/>
          </w:tcPr>
          <w:p>
            <w:pPr>
              <w:pStyle w:val="48"/>
            </w:pPr>
            <w:r>
              <w:rPr>
                <w:rFonts w:hint="eastAsia"/>
              </w:rPr>
              <w:t>强烈影响区</w:t>
            </w:r>
          </w:p>
        </w:tc>
        <w:tc>
          <w:tcPr>
            <w:tcW w:w="1180"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27" w:type="dxa"/>
            <w:shd w:val="clear" w:color="auto" w:fill="auto"/>
            <w:vAlign w:val="center"/>
          </w:tcPr>
          <w:p>
            <w:pPr>
              <w:pStyle w:val="48"/>
            </w:pPr>
            <w:r>
              <w:rPr>
                <w:rFonts w:hint="eastAsia"/>
              </w:rPr>
              <w:t>一级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显著影响区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72" w:type="dxa"/>
            <w:shd w:val="clear" w:color="auto" w:fill="auto"/>
            <w:vAlign w:val="center"/>
          </w:tcPr>
          <w:p>
            <w:pPr>
              <w:pStyle w:val="48"/>
            </w:pPr>
            <w:r>
              <w:rPr>
                <w:rFonts w:hint="eastAsia"/>
              </w:rPr>
              <w:t>特级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一般影响区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72" w:type="dxa"/>
            <w:shd w:val="clear" w:color="auto" w:fill="auto"/>
            <w:vAlign w:val="center"/>
          </w:tcPr>
          <w:p>
            <w:pPr>
              <w:pStyle w:val="48"/>
            </w:pPr>
            <w:r>
              <w:rPr>
                <w:rFonts w:hint="eastAsia"/>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弱影响区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72" w:type="dxa"/>
            <w:shd w:val="clear" w:color="auto" w:fill="auto"/>
            <w:vAlign w:val="center"/>
          </w:tcPr>
          <w:p>
            <w:pPr>
              <w:pStyle w:val="4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restart"/>
            <w:shd w:val="clear" w:color="auto" w:fill="auto"/>
            <w:vAlign w:val="center"/>
          </w:tcPr>
          <w:p>
            <w:pPr>
              <w:pStyle w:val="48"/>
            </w:pPr>
            <w:r>
              <w:rPr>
                <w:rFonts w:hint="eastAsia"/>
              </w:rPr>
              <w:t>连接、上盖</w:t>
            </w:r>
          </w:p>
        </w:tc>
        <w:tc>
          <w:tcPr>
            <w:tcW w:w="1689" w:type="dxa"/>
            <w:shd w:val="clear" w:color="auto" w:fill="auto"/>
            <w:vAlign w:val="center"/>
          </w:tcPr>
          <w:p>
            <w:pPr>
              <w:pStyle w:val="48"/>
            </w:pPr>
            <w:r>
              <w:rPr>
                <w:rFonts w:hint="eastAsia"/>
              </w:rPr>
              <w:t>强烈影响区</w:t>
            </w:r>
          </w:p>
        </w:tc>
        <w:tc>
          <w:tcPr>
            <w:tcW w:w="1180" w:type="dxa"/>
            <w:shd w:val="clear" w:color="auto" w:fill="auto"/>
            <w:vAlign w:val="center"/>
          </w:tcPr>
          <w:p>
            <w:pPr>
              <w:pStyle w:val="48"/>
            </w:pPr>
            <w:r>
              <w:rPr>
                <w:rFonts w:hint="eastAsia"/>
              </w:rPr>
              <w:t>一级</w:t>
            </w:r>
          </w:p>
        </w:tc>
        <w:tc>
          <w:tcPr>
            <w:tcW w:w="1127" w:type="dxa"/>
            <w:shd w:val="clear" w:color="auto" w:fill="auto"/>
            <w:vAlign w:val="center"/>
          </w:tcPr>
          <w:p>
            <w:pPr>
              <w:pStyle w:val="48"/>
            </w:pPr>
            <w:r>
              <w:rPr>
                <w:rFonts w:hint="eastAsia"/>
              </w:rPr>
              <w:t>一级</w:t>
            </w:r>
          </w:p>
        </w:tc>
        <w:tc>
          <w:tcPr>
            <w:tcW w:w="1127" w:type="dxa"/>
            <w:shd w:val="clear" w:color="auto" w:fill="auto"/>
            <w:vAlign w:val="center"/>
          </w:tcPr>
          <w:p>
            <w:pPr>
              <w:pStyle w:val="48"/>
            </w:pPr>
            <w:r>
              <w:rPr>
                <w:rFonts w:hint="eastAsia"/>
              </w:rPr>
              <w:t>特级</w:t>
            </w:r>
          </w:p>
        </w:tc>
        <w:tc>
          <w:tcPr>
            <w:tcW w:w="1172" w:type="dxa"/>
            <w:shd w:val="clear" w:color="auto" w:fill="auto"/>
            <w:vAlign w:val="center"/>
          </w:tcPr>
          <w:p>
            <w:pPr>
              <w:pStyle w:val="48"/>
            </w:pPr>
            <w:r>
              <w:rPr>
                <w:rFonts w:hint="eastAsia"/>
              </w:rPr>
              <w:t>特级</w:t>
            </w:r>
          </w:p>
        </w:tc>
      </w:tr>
      <w:bookmark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66" w:type="dxa"/>
            <w:vMerge w:val="continue"/>
            <w:shd w:val="clear" w:color="auto" w:fill="auto"/>
            <w:vAlign w:val="center"/>
          </w:tcPr>
          <w:p>
            <w:pPr>
              <w:pStyle w:val="48"/>
            </w:pPr>
          </w:p>
        </w:tc>
        <w:tc>
          <w:tcPr>
            <w:tcW w:w="1689" w:type="dxa"/>
            <w:shd w:val="clear" w:color="auto" w:fill="auto"/>
            <w:vAlign w:val="center"/>
          </w:tcPr>
          <w:p>
            <w:pPr>
              <w:pStyle w:val="48"/>
            </w:pPr>
            <w:r>
              <w:rPr>
                <w:rFonts w:hint="eastAsia"/>
              </w:rPr>
              <w:t>一般影响区</w:t>
            </w:r>
          </w:p>
        </w:tc>
        <w:tc>
          <w:tcPr>
            <w:tcW w:w="1180" w:type="dxa"/>
            <w:shd w:val="clear" w:color="auto" w:fill="auto"/>
            <w:vAlign w:val="center"/>
          </w:tcPr>
          <w:p>
            <w:pPr>
              <w:pStyle w:val="48"/>
            </w:pPr>
            <w:r>
              <w:rPr>
                <w:rFonts w:hint="eastAsia"/>
              </w:rPr>
              <w:t>三级</w:t>
            </w:r>
          </w:p>
        </w:tc>
        <w:tc>
          <w:tcPr>
            <w:tcW w:w="1127" w:type="dxa"/>
            <w:shd w:val="clear" w:color="auto" w:fill="auto"/>
            <w:vAlign w:val="center"/>
          </w:tcPr>
          <w:p>
            <w:pPr>
              <w:pStyle w:val="48"/>
            </w:pPr>
            <w:r>
              <w:rPr>
                <w:rFonts w:hint="eastAsia"/>
              </w:rPr>
              <w:t>二级</w:t>
            </w:r>
          </w:p>
        </w:tc>
        <w:tc>
          <w:tcPr>
            <w:tcW w:w="1127" w:type="dxa"/>
            <w:shd w:val="clear" w:color="auto" w:fill="auto"/>
            <w:vAlign w:val="center"/>
          </w:tcPr>
          <w:p>
            <w:pPr>
              <w:pStyle w:val="48"/>
            </w:pPr>
            <w:r>
              <w:rPr>
                <w:rFonts w:hint="eastAsia"/>
              </w:rPr>
              <w:t>一级</w:t>
            </w:r>
          </w:p>
        </w:tc>
        <w:tc>
          <w:tcPr>
            <w:tcW w:w="1172" w:type="dxa"/>
            <w:shd w:val="clear" w:color="auto" w:fill="auto"/>
            <w:vAlign w:val="center"/>
          </w:tcPr>
          <w:p>
            <w:pPr>
              <w:pStyle w:val="48"/>
            </w:pPr>
            <w:r>
              <w:rPr>
                <w:rFonts w:hint="eastAsia"/>
              </w:rPr>
              <w:t>特级</w:t>
            </w:r>
          </w:p>
        </w:tc>
      </w:tr>
    </w:tbl>
    <w:p>
      <w:pPr>
        <w:pStyle w:val="3"/>
        <w:numPr>
          <w:ilvl w:val="0"/>
          <w:numId w:val="0"/>
        </w:numPr>
        <w:outlineLvl w:val="9"/>
        <w:rPr>
          <w:rFonts w:ascii="Times New Roman" w:hAnsi="Times New Roman" w:eastAsia="宋体"/>
        </w:rPr>
      </w:pPr>
    </w:p>
    <w:sectPr>
      <w:footerReference r:id="rId11" w:type="default"/>
      <w:pgSz w:w="11906" w:h="16838"/>
      <w:pgMar w:top="1469" w:right="1686" w:bottom="1475" w:left="1798" w:header="1417" w:footer="1134"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华文宋体">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mc:AlternateContent>
        <mc:Choice Requires="wps">
          <w:drawing>
            <wp:anchor distT="0" distB="0" distL="114300" distR="114300" simplePos="0" relativeHeight="251657216" behindDoc="0" locked="0" layoutInCell="1" allowOverlap="1">
              <wp:simplePos x="0" y="0"/>
              <wp:positionH relativeFrom="margin">
                <wp:posOffset>5829935</wp:posOffset>
              </wp:positionH>
              <wp:positionV relativeFrom="paragraph">
                <wp:posOffset>3810</wp:posOffset>
              </wp:positionV>
              <wp:extent cx="120650" cy="1828800"/>
              <wp:effectExtent l="0" t="0" r="12700" b="3810"/>
              <wp:wrapNone/>
              <wp:docPr id="19" name="文本框 19"/>
              <wp:cNvGraphicFramePr/>
              <a:graphic xmlns:a="http://schemas.openxmlformats.org/drawingml/2006/main">
                <a:graphicData uri="http://schemas.microsoft.com/office/word/2010/wordprocessingShape">
                  <wps:wsp>
                    <wps:cNvSpPr txBox="1"/>
                    <wps:spPr>
                      <a:xfrm>
                        <a:off x="0" y="0"/>
                        <a:ext cx="120788"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59.05pt;margin-top:0.3pt;height:144pt;width:9.5pt;mso-position-horizontal-relative:margin;z-index:251657216;mso-width-relative:page;mso-height-relative:page;" filled="f" stroked="f" coordsize="21600,21600" o:gfxdata="UEsDBAoAAAAAAIdO4kAAAAAAAAAAAAAAAAAEAAAAZHJzL1BLAwQUAAAACACHTuJAoncMS9cAAAAI&#10;AQAADwAAAGRycy9kb3ducmV2LnhtbE2PwU7DMBBE70j8g7VI3KiTIoU0xOkBQQ9wIkWI4zbexGlj&#10;O4rdtPD1LCd6HM3s7JtyfbaDmGkKvXcK0kUCglzjde86BR/bl7scRIjoNA7ekYJvCrCurq9KLLQ/&#10;uXea69gJLnGhQAUmxrGQMjSGLIaFH8mx1/rJYmQ5dVJPeOJyO8hlkmTSYu/4g8GRngw1h/poGePz&#10;LbGbn9Z82VdsQ2228+Z5r9TtTZo8goh0jv9h+MPnG6iYaeePTgcxKFilecpRBRkItlf3Dyx3CpZ5&#10;noGsSnk5oPoFUEsDBBQAAAAIAIdO4kDqkv8UMQIAAFgEAAAOAAAAZHJzL2Uyb0RvYy54bWytVMtu&#10;EzEU3SPxD5b3ZCZBlBBlUoVWRUgRrVQQa8fj6YzkF7aTmfAB8AesumHPd+U7OPbMpKiw6IKNc+c+&#10;fc49zvK8U5LshfON0QWdTnJKhOambPRdQT99vHoxp8QHpksmjRYFPQhPz1fPny1buxAzUxtZCkfQ&#10;RPtFawtah2AXWeZ5LRTzE2OFRrAyTrGAT3eXlY616K5kNsvzs6w1rrTOcOE9vJd9kA4d3VMamqpq&#10;uLg0fKeEDn1XJyQLgOTrxnq6SretKsHDdVV5EYgsKJCGdGII7G08s9WSLe4cs3XDhyuwp1zhESbF&#10;Go2hp1aXLDCyc81frVTDnfGmChNuVNYDSYwAxTR/xM1tzaxIWEC1tyfS/f9ryz/sbxxpSijhDSWa&#10;KWz8+OP78f7X8ec3Ah8Iaq1fIO/WIjN0b02H5NHv4Yy4u8qp+AtEBHHQezjRK7pAeCya5a/nUBdH&#10;aDqfzed54j97qLbOh3fCKBKNgjqsL7HK9hsfcBOkjilxmDZXjZRphVKTtqBnL1/lqeAUQYXUKIwY&#10;+rtGK3TbbgC2NeUBuJzppeEtv2owfMN8uGEOWgAUvJZwjaOSBkPMYFFSG/f1X/6YjxUhSkkLbRXU&#10;f9kxJyiR7zWWF4U4Gm40tqOhd+rCQK5TvEPLk4kCF+RoVs6oz3hE6zgFIaY5ZhU0jOZF6BWOR8jF&#10;ep2SIDfLwkbfWh5bR/q8Xe8CKEzMRlp6Lga2ILhE+PA4oqL//E5ZD38I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dwxL1wAAAAgBAAAPAAAAAAAAAAEAIAAAACIAAABkcnMvZG93bnJldi54bWxQ&#10;SwECFAAUAAAACACHTuJA6pL/FDECAABYBAAADgAAAAAAAAABACAAAAAmAQAAZHJzL2Uyb0RvYy54&#10;bWxQSwUGAAAAAAYABgBZAQAAy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v:textbox>
            </v:shape>
          </w:pict>
        </mc:Fallback>
      </mc:AlternateContent>
    </w:r>
    <w:r>
      <w:tab/>
    </w:r>
  </w:p>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-635</wp:posOffset>
              </wp:positionV>
              <wp:extent cx="148590" cy="1828800"/>
              <wp:effectExtent l="0" t="0" r="3810" b="11430"/>
              <wp:wrapNone/>
              <wp:docPr id="20" name="文本框 20"/>
              <wp:cNvGraphicFramePr/>
              <a:graphic xmlns:a="http://schemas.openxmlformats.org/drawingml/2006/main">
                <a:graphicData uri="http://schemas.microsoft.com/office/word/2010/wordprocessingShape">
                  <wps:wsp>
                    <wps:cNvSpPr txBox="1"/>
                    <wps:spPr>
                      <a:xfrm>
                        <a:off x="0" y="0"/>
                        <a:ext cx="1485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Times New Roman" w:hAnsi="Times New Roman" w:cs="Times New Roman"/>
                            </w:rPr>
                          </w:pPr>
                          <w:r>
                            <w:rPr>
                              <w:rFonts w:hint="eastAsia" w:ascii="Times New Roman" w:hAnsi="Times New Roman" w:cs="Times New Roman"/>
                            </w:rPr>
                            <w:fldChar w:fldCharType="begin"/>
                          </w:r>
                          <w:r>
                            <w:rPr>
                              <w:rFonts w:ascii="Times New Roman" w:hAnsi="Times New Roman" w:cs="Times New Roman"/>
                            </w:rPr>
                            <w:instrText xml:space="preserve"> PAGE  \* MERGEFORMAT </w:instrText>
                          </w:r>
                          <w:r>
                            <w:rPr>
                              <w:rFonts w:hint="eastAsia" w:ascii="Times New Roman" w:hAnsi="Times New Roman" w:cs="Times New Roman"/>
                            </w:rPr>
                            <w:fldChar w:fldCharType="separate"/>
                          </w:r>
                          <w:r>
                            <w:rPr>
                              <w:rFonts w:ascii="Times New Roman" w:hAnsi="Times New Roman" w:cs="Times New Roman"/>
                            </w:rPr>
                            <w:t>24</w:t>
                          </w:r>
                          <w:r>
                            <w:rPr>
                              <w:rFonts w:hint="eastAsia" w:ascii="Times New Roman" w:hAnsi="Times New Roman" w:cs="Times New Roman"/>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05pt;height:144pt;width:11.7pt;mso-position-horizontal:outside;mso-position-horizontal-relative:margin;z-index:251659264;mso-width-relative:page;mso-height-relative:page;" filled="f" stroked="f" coordsize="21600,21600" o:gfxdata="UEsDBAoAAAAAAIdO4kAAAAAAAAAAAAAAAAAEAAAAZHJzL1BLAwQUAAAACACHTuJAeZg7etUAAAAF&#10;AQAADwAAAGRycy9kb3ducmV2LnhtbE2PMU/DMBCFdyT+g3VIbK2dgqANcTog6AATKUIdr7ETB+Jz&#10;FLtp4ddzTGU6Pb27974r1iffi8mOsQukIZsrEJbqYDpqNbxvn2dLEDEhGewDWQ3fNsK6vLwoMDfh&#10;SG92qlIrOIRijhpcSkMuZayd9RjnYbDEXhNGj4nl2Eoz4pHDfS8XSt1Jjx1xg8PBPjpbf1UHzxgf&#10;r8pvfhq38y/YxMptp83Tp9bXV5l6AJHsKZ2X4Q+fb6Bkpn04kImi18CPJA2zDASbi5tbEHuey/sV&#10;yLKQ/+nLX1BLAwQUAAAACACHTuJAoT8YAjMCAABYBAAADgAAAGRycy9lMm9Eb2MueG1srVTNjtMw&#10;EL4j8Q6W7zRtYVelaroqWxUhVexKBXF2HaeJ5D9st0l5AHgDTly481x9Dj47TRctHPbAxZ14Zr6Z&#10;7/NMZzetkuQgnK+NzuloMKREaG6KWu9y+vHD6sWEEh+YLpg0WuT0KDy9mT9/NmvsVIxNZWQhHAGI&#10;9tPG5rQKwU6zzPNKKOYHxgoNZ2mcYgGfbpcVjjVAVzIbD4fXWWNcYZ3hwnvcLjsnPSO6pwCasqy5&#10;WBq+V0KHDtUJyQIo+aq2ns5Tt2UpeLgrSy8CkTkF05BOFIG9jWc2n7HpzjFb1fzcAntKC484KVZr&#10;FL1ALVlgZO/qv6BUzZ3xpgwDblTWEUmKgMVo+EibTcWsSFwgtbcX0f3/g+XvD/eO1EVOx5BEM4UX&#10;P33/dvrx6/TzK8EdBGqsnyJuYxEZ2jemxdj09x6XkXdbOhV/wYjAD6zjRV7RBsJj0qvJ1Wt4OFyj&#10;yXgyGSb47CHbOh/eCqNINHLq8HxJVXZY+4BOENqHxGLarGop0xNKTZqcXr+8GqaEiwcZUiMxcuh6&#10;jVZot+2Z2NYUR/ByphsNb/mqRvE18+GeOcwCGsa2hDscpTQoYs4WJZVxX/51H+PxRPBS0mC2cuo/&#10;75kTlMh3Go8HyNAbrje2vaH36tZgXEfYQ8uTiQQXZG+WzqhPWKJFrAIX0xy1chp68zZ0E44l5GKx&#10;SEEYN8vCWm8sj9BRPm8X+wAJk7JRlk6Ls1oYuCT4eTniRP/5naIe/hD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5mDt61QAAAAUBAAAPAAAAAAAAAAEAIAAAACIAAABkcnMvZG93bnJldi54bWxQ&#10;SwECFAAUAAAACACHTuJAoT8YAjMCAABYBAAADgAAAAAAAAABACAAAAAkAQAAZHJzL2Uyb0RvYy54&#10;bWxQSwUGAAAAAAYABgBZAQAAyQUAAAAA&#10;">
              <v:fill on="f" focussize="0,0"/>
              <v:stroke on="f" weight="0.5pt"/>
              <v:imagedata o:title=""/>
              <o:lock v:ext="edit" aspectratio="f"/>
              <v:textbox inset="0mm,0mm,0mm,0mm" style="mso-fit-shape-to-text:t;">
                <w:txbxContent>
                  <w:p>
                    <w:pPr>
                      <w:pStyle w:val="13"/>
                      <w:rPr>
                        <w:rFonts w:ascii="Times New Roman" w:hAnsi="Times New Roman" w:cs="Times New Roman"/>
                      </w:rPr>
                    </w:pPr>
                    <w:r>
                      <w:rPr>
                        <w:rFonts w:hint="eastAsia" w:ascii="Times New Roman" w:hAnsi="Times New Roman" w:cs="Times New Roman"/>
                      </w:rPr>
                      <w:fldChar w:fldCharType="begin"/>
                    </w:r>
                    <w:r>
                      <w:rPr>
                        <w:rFonts w:ascii="Times New Roman" w:hAnsi="Times New Roman" w:cs="Times New Roman"/>
                      </w:rPr>
                      <w:instrText xml:space="preserve"> PAGE  \* MERGEFORMAT </w:instrText>
                    </w:r>
                    <w:r>
                      <w:rPr>
                        <w:rFonts w:hint="eastAsia" w:ascii="Times New Roman" w:hAnsi="Times New Roman" w:cs="Times New Roman"/>
                      </w:rPr>
                      <w:fldChar w:fldCharType="separate"/>
                    </w:r>
                    <w:r>
                      <w:rPr>
                        <w:rFonts w:ascii="Times New Roman" w:hAnsi="Times New Roman" w:cs="Times New Roman"/>
                      </w:rPr>
                      <w:t>24</w:t>
                    </w:r>
                    <w:r>
                      <w:rPr>
                        <w:rFonts w:hint="eastAsia" w:ascii="Times New Roman" w:hAnsi="Times New Roman" w:cs="Times New Roman"/>
                      </w:rPr>
                      <w:fldChar w:fldCharType="end"/>
                    </w:r>
                  </w:p>
                </w:txbxContent>
              </v:textbox>
            </v:shape>
          </w:pict>
        </mc:Fallback>
      </mc:AlternateContent>
    </w:r>
  </w:p>
  <w:p>
    <w:pPr>
      <w:spacing w:after="0" w:line="259" w:lineRule="auto"/>
      <w:ind w:left="2" w:firstLine="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1" w:firstLine="0"/>
      <w:jc w:val="right"/>
    </w:pPr>
    <w:r>
      <w:fldChar w:fldCharType="begin"/>
    </w:r>
    <w:r>
      <w:instrText xml:space="preserve"> PAGE   \* MERGEFORMAT </w:instrText>
    </w:r>
    <w:r>
      <w:fldChar w:fldCharType="separate"/>
    </w:r>
    <w:r>
      <w:rPr>
        <w:rFonts w:ascii="Times New Roman" w:hAnsi="Times New Roman" w:eastAsia="Times New Roman" w:cs="Times New Roman"/>
        <w:sz w:val="18"/>
      </w:rPr>
      <w:t>13</w:t>
    </w:r>
    <w:r>
      <w:rPr>
        <w:rFonts w:ascii="Times New Roman" w:hAnsi="Times New Roman" w:eastAsia="Times New Roman" w:cs="Times New Roman"/>
        <w:sz w:val="18"/>
      </w:rPr>
      <w:fldChar w:fldCharType="end"/>
    </w:r>
    <w:r>
      <w:rPr>
        <w:rFonts w:ascii="Times New Roman" w:hAnsi="Times New Roman" w:eastAsia="Times New Roman" w:cs="Times New Roman"/>
        <w:sz w:val="18"/>
      </w:rPr>
      <w:t xml:space="preserve"> </w:t>
    </w:r>
  </w:p>
  <w:p>
    <w:pPr>
      <w:spacing w:after="0" w:line="259" w:lineRule="auto"/>
      <w:ind w:left="2" w:firstLine="0"/>
    </w:pPr>
    <w:r>
      <w:rPr>
        <w:rFonts w:ascii="Times New Roman" w:hAnsi="Times New Roman" w:eastAsia="Times New Roman" w:cs="Times New Roman"/>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Times New Roman" w:hAnsi="Times New Roman" w:cs="Times New Roman"/>
                            </w:rPr>
                          </w:pPr>
                          <w:r>
                            <w:rPr>
                              <w:rFonts w:hint="eastAsia" w:ascii="Times New Roman" w:hAnsi="Times New Roman" w:cs="Times New Roman"/>
                            </w:rPr>
                            <w:fldChar w:fldCharType="begin"/>
                          </w:r>
                          <w:r>
                            <w:rPr>
                              <w:rFonts w:ascii="Times New Roman" w:hAnsi="Times New Roman" w:cs="Times New Roman"/>
                            </w:rPr>
                            <w:instrText xml:space="preserve"> PAGE  \* MERGEFORMAT </w:instrText>
                          </w:r>
                          <w:r>
                            <w:rPr>
                              <w:rFonts w:hint="eastAsia" w:ascii="Times New Roman" w:hAnsi="Times New Roman" w:cs="Times New Roman"/>
                            </w:rPr>
                            <w:fldChar w:fldCharType="separate"/>
                          </w:r>
                          <w:r>
                            <w:rPr>
                              <w:rFonts w:ascii="Times New Roman" w:hAnsi="Times New Roman" w:cs="Times New Roman"/>
                            </w:rPr>
                            <w:t>25</w:t>
                          </w:r>
                          <w:r>
                            <w:rPr>
                              <w:rFonts w:hint="eastAsia"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rPr>
                        <w:rFonts w:ascii="Times New Roman" w:hAnsi="Times New Roman" w:cs="Times New Roman"/>
                      </w:rPr>
                    </w:pPr>
                    <w:r>
                      <w:rPr>
                        <w:rFonts w:hint="eastAsia" w:ascii="Times New Roman" w:hAnsi="Times New Roman" w:cs="Times New Roman"/>
                      </w:rPr>
                      <w:fldChar w:fldCharType="begin"/>
                    </w:r>
                    <w:r>
                      <w:rPr>
                        <w:rFonts w:ascii="Times New Roman" w:hAnsi="Times New Roman" w:cs="Times New Roman"/>
                      </w:rPr>
                      <w:instrText xml:space="preserve"> PAGE  \* MERGEFORMAT </w:instrText>
                    </w:r>
                    <w:r>
                      <w:rPr>
                        <w:rFonts w:hint="eastAsia" w:ascii="Times New Roman" w:hAnsi="Times New Roman" w:cs="Times New Roman"/>
                      </w:rPr>
                      <w:fldChar w:fldCharType="separate"/>
                    </w:r>
                    <w:r>
                      <w:rPr>
                        <w:rFonts w:ascii="Times New Roman" w:hAnsi="Times New Roman" w:cs="Times New Roman"/>
                      </w:rPr>
                      <w:t>25</w:t>
                    </w:r>
                    <w:r>
                      <w:rPr>
                        <w:rFonts w:hint="eastAsia" w:ascii="Times New Roman" w:hAnsi="Times New Roman" w:cs="Times New Roman"/>
                      </w:rPr>
                      <w:fldChar w:fldCharType="end"/>
                    </w:r>
                  </w:p>
                </w:txbxContent>
              </v:textbox>
            </v:shape>
          </w:pict>
        </mc:Fallback>
      </mc:AlternateContent>
    </w:r>
  </w:p>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t xml:space="preserve">                              T/CAMET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jc w:val="left"/>
    </w:pPr>
    <w:r>
      <w:t>T/CAMET 04XXX-2020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8CC"/>
    <w:multiLevelType w:val="multilevel"/>
    <w:tmpl w:val="147178CC"/>
    <w:lvl w:ilvl="0" w:tentative="0">
      <w:start w:val="1"/>
      <w:numFmt w:val="decimal"/>
      <w:pStyle w:val="2"/>
      <w:suff w:val="space"/>
      <w:lvlText w:val="%1"/>
      <w:lvlJc w:val="center"/>
      <w:pPr>
        <w:ind w:left="0" w:firstLine="0"/>
      </w:pPr>
      <w:rPr>
        <w:rFonts w:hint="eastAsia"/>
      </w:rPr>
    </w:lvl>
    <w:lvl w:ilvl="1" w:tentative="0">
      <w:start w:val="1"/>
      <w:numFmt w:val="decimal"/>
      <w:pStyle w:val="3"/>
      <w:suff w:val="space"/>
      <w:lvlText w:val="%1.%2"/>
      <w:lvlJc w:val="center"/>
      <w:pPr>
        <w:ind w:left="142" w:firstLine="0"/>
      </w:pPr>
      <w:rPr>
        <w:rFonts w:hint="eastAsia"/>
      </w:rPr>
    </w:lvl>
    <w:lvl w:ilvl="2" w:tentative="0">
      <w:start w:val="1"/>
      <w:numFmt w:val="decimal"/>
      <w:pStyle w:val="4"/>
      <w:suff w:val="space"/>
      <w:lvlText w:val="%1.%2.%3"/>
      <w:lvlJc w:val="left"/>
      <w:pPr>
        <w:ind w:left="0" w:firstLine="0"/>
      </w:pPr>
      <w:rPr>
        <w:rFonts w:hint="eastAsia" w:ascii="Times New Roman" w:hAnsi="Times New Roman"/>
        <w:b w:val="0"/>
      </w:rPr>
    </w:lvl>
    <w:lvl w:ilvl="3" w:tentative="0">
      <w:start w:val="1"/>
      <w:numFmt w:val="decimal"/>
      <w:pStyle w:val="5"/>
      <w:suff w:val="space"/>
      <w:lvlText w:val="%4）"/>
      <w:lvlJc w:val="left"/>
      <w:pPr>
        <w:ind w:left="0" w:firstLine="0"/>
      </w:pPr>
      <w:rPr>
        <w:rFonts w:hint="eastAsia" w:ascii="Times New Roman" w:hAnsi="Times New Roman" w:eastAsia="宋体" w:cs="Times New Roman"/>
        <w:b w:val="0"/>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evenAndOddHeaders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56"/>
    <w:rsid w:val="00001AB5"/>
    <w:rsid w:val="00002250"/>
    <w:rsid w:val="00002482"/>
    <w:rsid w:val="00002A90"/>
    <w:rsid w:val="000036EF"/>
    <w:rsid w:val="0000450D"/>
    <w:rsid w:val="00004ED9"/>
    <w:rsid w:val="000052BF"/>
    <w:rsid w:val="00007ED6"/>
    <w:rsid w:val="000104FB"/>
    <w:rsid w:val="00012749"/>
    <w:rsid w:val="00015CD3"/>
    <w:rsid w:val="000165A6"/>
    <w:rsid w:val="00016B02"/>
    <w:rsid w:val="00020832"/>
    <w:rsid w:val="0002320C"/>
    <w:rsid w:val="00023DF6"/>
    <w:rsid w:val="00024D5D"/>
    <w:rsid w:val="00025CE7"/>
    <w:rsid w:val="00025E53"/>
    <w:rsid w:val="000306A4"/>
    <w:rsid w:val="000352E0"/>
    <w:rsid w:val="0004080D"/>
    <w:rsid w:val="00040B82"/>
    <w:rsid w:val="0004262D"/>
    <w:rsid w:val="00043161"/>
    <w:rsid w:val="0004326F"/>
    <w:rsid w:val="00043284"/>
    <w:rsid w:val="0004409E"/>
    <w:rsid w:val="00045F51"/>
    <w:rsid w:val="0004700F"/>
    <w:rsid w:val="00050AAF"/>
    <w:rsid w:val="00051832"/>
    <w:rsid w:val="000528AC"/>
    <w:rsid w:val="00054E81"/>
    <w:rsid w:val="00055CB0"/>
    <w:rsid w:val="000579C4"/>
    <w:rsid w:val="00057C58"/>
    <w:rsid w:val="000638C1"/>
    <w:rsid w:val="00063EB2"/>
    <w:rsid w:val="00064410"/>
    <w:rsid w:val="00071A2B"/>
    <w:rsid w:val="00071A33"/>
    <w:rsid w:val="000744D9"/>
    <w:rsid w:val="00077F4A"/>
    <w:rsid w:val="00080203"/>
    <w:rsid w:val="00082B3F"/>
    <w:rsid w:val="000837DC"/>
    <w:rsid w:val="000866D0"/>
    <w:rsid w:val="00090D0B"/>
    <w:rsid w:val="00091195"/>
    <w:rsid w:val="00095BC1"/>
    <w:rsid w:val="00097589"/>
    <w:rsid w:val="000A1B13"/>
    <w:rsid w:val="000A1B87"/>
    <w:rsid w:val="000A2603"/>
    <w:rsid w:val="000A2A23"/>
    <w:rsid w:val="000B22AF"/>
    <w:rsid w:val="000B2D5E"/>
    <w:rsid w:val="000B31E6"/>
    <w:rsid w:val="000B3ECC"/>
    <w:rsid w:val="000B3F48"/>
    <w:rsid w:val="000B6966"/>
    <w:rsid w:val="000B7C39"/>
    <w:rsid w:val="000C1328"/>
    <w:rsid w:val="000C2A61"/>
    <w:rsid w:val="000C31F9"/>
    <w:rsid w:val="000C5681"/>
    <w:rsid w:val="000C5B70"/>
    <w:rsid w:val="000D125C"/>
    <w:rsid w:val="000D41A3"/>
    <w:rsid w:val="000D5BCA"/>
    <w:rsid w:val="000D5DCE"/>
    <w:rsid w:val="000D6E04"/>
    <w:rsid w:val="000D7850"/>
    <w:rsid w:val="000E10F7"/>
    <w:rsid w:val="000E12C6"/>
    <w:rsid w:val="000E2D71"/>
    <w:rsid w:val="000E3BA4"/>
    <w:rsid w:val="000E3BAF"/>
    <w:rsid w:val="000E3C7D"/>
    <w:rsid w:val="000E6F2E"/>
    <w:rsid w:val="000F2A70"/>
    <w:rsid w:val="000F7EB4"/>
    <w:rsid w:val="00100762"/>
    <w:rsid w:val="00100E57"/>
    <w:rsid w:val="00102D6E"/>
    <w:rsid w:val="001155B2"/>
    <w:rsid w:val="0011579C"/>
    <w:rsid w:val="001172DF"/>
    <w:rsid w:val="001274B0"/>
    <w:rsid w:val="001274BF"/>
    <w:rsid w:val="00127786"/>
    <w:rsid w:val="0013044F"/>
    <w:rsid w:val="00130F21"/>
    <w:rsid w:val="00130FAB"/>
    <w:rsid w:val="00131FE0"/>
    <w:rsid w:val="001331FA"/>
    <w:rsid w:val="00133CD3"/>
    <w:rsid w:val="00135E7B"/>
    <w:rsid w:val="00136C01"/>
    <w:rsid w:val="00137616"/>
    <w:rsid w:val="0014390C"/>
    <w:rsid w:val="00144C91"/>
    <w:rsid w:val="00145350"/>
    <w:rsid w:val="001456FB"/>
    <w:rsid w:val="00146821"/>
    <w:rsid w:val="0015148F"/>
    <w:rsid w:val="0015156B"/>
    <w:rsid w:val="00154065"/>
    <w:rsid w:val="00155702"/>
    <w:rsid w:val="00156339"/>
    <w:rsid w:val="00156A9C"/>
    <w:rsid w:val="001578A6"/>
    <w:rsid w:val="00160238"/>
    <w:rsid w:val="00160984"/>
    <w:rsid w:val="00160D63"/>
    <w:rsid w:val="00161BAC"/>
    <w:rsid w:val="00166193"/>
    <w:rsid w:val="001719B4"/>
    <w:rsid w:val="0017231D"/>
    <w:rsid w:val="0017524F"/>
    <w:rsid w:val="0017568F"/>
    <w:rsid w:val="001756B9"/>
    <w:rsid w:val="00175D66"/>
    <w:rsid w:val="00176DB8"/>
    <w:rsid w:val="00180163"/>
    <w:rsid w:val="00181468"/>
    <w:rsid w:val="00181FB2"/>
    <w:rsid w:val="00182A20"/>
    <w:rsid w:val="00185C55"/>
    <w:rsid w:val="00191C47"/>
    <w:rsid w:val="001927F8"/>
    <w:rsid w:val="0019318C"/>
    <w:rsid w:val="00193FFD"/>
    <w:rsid w:val="00194505"/>
    <w:rsid w:val="0019484D"/>
    <w:rsid w:val="00194E1E"/>
    <w:rsid w:val="00195AC0"/>
    <w:rsid w:val="00196136"/>
    <w:rsid w:val="001967BF"/>
    <w:rsid w:val="001A112B"/>
    <w:rsid w:val="001A2B1B"/>
    <w:rsid w:val="001A4B7E"/>
    <w:rsid w:val="001A4D98"/>
    <w:rsid w:val="001A5E07"/>
    <w:rsid w:val="001A7064"/>
    <w:rsid w:val="001B128A"/>
    <w:rsid w:val="001B2281"/>
    <w:rsid w:val="001B2CAE"/>
    <w:rsid w:val="001B4936"/>
    <w:rsid w:val="001B6C25"/>
    <w:rsid w:val="001C031D"/>
    <w:rsid w:val="001C1A83"/>
    <w:rsid w:val="001C1B22"/>
    <w:rsid w:val="001C1BA2"/>
    <w:rsid w:val="001C2456"/>
    <w:rsid w:val="001C7348"/>
    <w:rsid w:val="001C7403"/>
    <w:rsid w:val="001C77D8"/>
    <w:rsid w:val="001D145E"/>
    <w:rsid w:val="001D1745"/>
    <w:rsid w:val="001D27F5"/>
    <w:rsid w:val="001D2D05"/>
    <w:rsid w:val="001D30FB"/>
    <w:rsid w:val="001D3BFB"/>
    <w:rsid w:val="001D3E19"/>
    <w:rsid w:val="001D4874"/>
    <w:rsid w:val="001D56EA"/>
    <w:rsid w:val="001D5A3D"/>
    <w:rsid w:val="001E01B7"/>
    <w:rsid w:val="001E1FA5"/>
    <w:rsid w:val="001E2827"/>
    <w:rsid w:val="001E31C1"/>
    <w:rsid w:val="001E333F"/>
    <w:rsid w:val="001E363D"/>
    <w:rsid w:val="001E3DFA"/>
    <w:rsid w:val="001E67AB"/>
    <w:rsid w:val="001F0CC6"/>
    <w:rsid w:val="001F205B"/>
    <w:rsid w:val="001F3097"/>
    <w:rsid w:val="001F43B8"/>
    <w:rsid w:val="001F4FF2"/>
    <w:rsid w:val="001F5C06"/>
    <w:rsid w:val="001F7322"/>
    <w:rsid w:val="002006F7"/>
    <w:rsid w:val="0020109F"/>
    <w:rsid w:val="00201B84"/>
    <w:rsid w:val="00202F24"/>
    <w:rsid w:val="002040A6"/>
    <w:rsid w:val="00212CD2"/>
    <w:rsid w:val="00213EFE"/>
    <w:rsid w:val="00213FB3"/>
    <w:rsid w:val="0021621F"/>
    <w:rsid w:val="00216DDF"/>
    <w:rsid w:val="00217432"/>
    <w:rsid w:val="0022156E"/>
    <w:rsid w:val="00222263"/>
    <w:rsid w:val="002248ED"/>
    <w:rsid w:val="002307E5"/>
    <w:rsid w:val="00230A5E"/>
    <w:rsid w:val="00230EE7"/>
    <w:rsid w:val="00232128"/>
    <w:rsid w:val="00232301"/>
    <w:rsid w:val="00232950"/>
    <w:rsid w:val="00235217"/>
    <w:rsid w:val="002370C0"/>
    <w:rsid w:val="0023746C"/>
    <w:rsid w:val="002409F6"/>
    <w:rsid w:val="002410D0"/>
    <w:rsid w:val="0024298B"/>
    <w:rsid w:val="002438AE"/>
    <w:rsid w:val="00243DF9"/>
    <w:rsid w:val="00244378"/>
    <w:rsid w:val="00246F52"/>
    <w:rsid w:val="00255F4B"/>
    <w:rsid w:val="002561DA"/>
    <w:rsid w:val="002619DC"/>
    <w:rsid w:val="00261A92"/>
    <w:rsid w:val="00263586"/>
    <w:rsid w:val="002639AA"/>
    <w:rsid w:val="00264210"/>
    <w:rsid w:val="00265F4D"/>
    <w:rsid w:val="002660B9"/>
    <w:rsid w:val="00266FC6"/>
    <w:rsid w:val="00275009"/>
    <w:rsid w:val="00275817"/>
    <w:rsid w:val="00275FF8"/>
    <w:rsid w:val="002800FE"/>
    <w:rsid w:val="00282E4B"/>
    <w:rsid w:val="002877F9"/>
    <w:rsid w:val="00292AD2"/>
    <w:rsid w:val="0029401E"/>
    <w:rsid w:val="0029457C"/>
    <w:rsid w:val="00294722"/>
    <w:rsid w:val="00295D8D"/>
    <w:rsid w:val="002A0CA4"/>
    <w:rsid w:val="002A0E8C"/>
    <w:rsid w:val="002A28A6"/>
    <w:rsid w:val="002A4221"/>
    <w:rsid w:val="002A69A8"/>
    <w:rsid w:val="002B003D"/>
    <w:rsid w:val="002B041D"/>
    <w:rsid w:val="002B2216"/>
    <w:rsid w:val="002B235F"/>
    <w:rsid w:val="002B32CC"/>
    <w:rsid w:val="002B3DBB"/>
    <w:rsid w:val="002B5C5B"/>
    <w:rsid w:val="002C02C8"/>
    <w:rsid w:val="002C0E75"/>
    <w:rsid w:val="002C325B"/>
    <w:rsid w:val="002C4E62"/>
    <w:rsid w:val="002C4EBA"/>
    <w:rsid w:val="002C5699"/>
    <w:rsid w:val="002C6043"/>
    <w:rsid w:val="002C65C6"/>
    <w:rsid w:val="002C79F9"/>
    <w:rsid w:val="002D11AF"/>
    <w:rsid w:val="002D3083"/>
    <w:rsid w:val="002D4F1E"/>
    <w:rsid w:val="002D4F46"/>
    <w:rsid w:val="002D5068"/>
    <w:rsid w:val="002D549F"/>
    <w:rsid w:val="002D688B"/>
    <w:rsid w:val="002D6915"/>
    <w:rsid w:val="002D7778"/>
    <w:rsid w:val="002E0743"/>
    <w:rsid w:val="002E152E"/>
    <w:rsid w:val="002E44D1"/>
    <w:rsid w:val="002E7FDE"/>
    <w:rsid w:val="002F0343"/>
    <w:rsid w:val="002F48DC"/>
    <w:rsid w:val="002F5294"/>
    <w:rsid w:val="002F56D8"/>
    <w:rsid w:val="002F64D7"/>
    <w:rsid w:val="00301DA1"/>
    <w:rsid w:val="0030253B"/>
    <w:rsid w:val="00302693"/>
    <w:rsid w:val="00302722"/>
    <w:rsid w:val="00302DAC"/>
    <w:rsid w:val="00310234"/>
    <w:rsid w:val="0031127D"/>
    <w:rsid w:val="00315334"/>
    <w:rsid w:val="00317788"/>
    <w:rsid w:val="003178CB"/>
    <w:rsid w:val="00322DC7"/>
    <w:rsid w:val="00332262"/>
    <w:rsid w:val="00332331"/>
    <w:rsid w:val="00333615"/>
    <w:rsid w:val="00336A34"/>
    <w:rsid w:val="00341474"/>
    <w:rsid w:val="00341797"/>
    <w:rsid w:val="003421D1"/>
    <w:rsid w:val="00342AE4"/>
    <w:rsid w:val="00343414"/>
    <w:rsid w:val="0034532D"/>
    <w:rsid w:val="00354B2C"/>
    <w:rsid w:val="00357487"/>
    <w:rsid w:val="003635C6"/>
    <w:rsid w:val="00363E8E"/>
    <w:rsid w:val="003652F6"/>
    <w:rsid w:val="003709A7"/>
    <w:rsid w:val="0037223C"/>
    <w:rsid w:val="003738BD"/>
    <w:rsid w:val="00375E3E"/>
    <w:rsid w:val="00376DCC"/>
    <w:rsid w:val="00380E0A"/>
    <w:rsid w:val="003819B4"/>
    <w:rsid w:val="00382253"/>
    <w:rsid w:val="00382B35"/>
    <w:rsid w:val="0038343A"/>
    <w:rsid w:val="003848B4"/>
    <w:rsid w:val="00384DF4"/>
    <w:rsid w:val="00385FC3"/>
    <w:rsid w:val="00386170"/>
    <w:rsid w:val="003862F8"/>
    <w:rsid w:val="00387DC0"/>
    <w:rsid w:val="00390963"/>
    <w:rsid w:val="00392E6B"/>
    <w:rsid w:val="00394138"/>
    <w:rsid w:val="003945B7"/>
    <w:rsid w:val="003968A8"/>
    <w:rsid w:val="003A08AB"/>
    <w:rsid w:val="003A19A7"/>
    <w:rsid w:val="003A68F1"/>
    <w:rsid w:val="003A7A59"/>
    <w:rsid w:val="003B2E59"/>
    <w:rsid w:val="003B3B22"/>
    <w:rsid w:val="003B77F8"/>
    <w:rsid w:val="003C204D"/>
    <w:rsid w:val="003C3170"/>
    <w:rsid w:val="003C32E5"/>
    <w:rsid w:val="003C573A"/>
    <w:rsid w:val="003C7FC5"/>
    <w:rsid w:val="003D4BD7"/>
    <w:rsid w:val="003D5AC6"/>
    <w:rsid w:val="003D7252"/>
    <w:rsid w:val="003E3DCC"/>
    <w:rsid w:val="003E57B1"/>
    <w:rsid w:val="003E5DB3"/>
    <w:rsid w:val="003F02F7"/>
    <w:rsid w:val="003F0D8B"/>
    <w:rsid w:val="003F1E6E"/>
    <w:rsid w:val="003F3CBD"/>
    <w:rsid w:val="003F4248"/>
    <w:rsid w:val="003F4981"/>
    <w:rsid w:val="003F4E31"/>
    <w:rsid w:val="003F579F"/>
    <w:rsid w:val="003F6942"/>
    <w:rsid w:val="003F7C4B"/>
    <w:rsid w:val="00400A41"/>
    <w:rsid w:val="00404EB9"/>
    <w:rsid w:val="0040640B"/>
    <w:rsid w:val="00413249"/>
    <w:rsid w:val="0041400A"/>
    <w:rsid w:val="0041422A"/>
    <w:rsid w:val="00415964"/>
    <w:rsid w:val="00415B5B"/>
    <w:rsid w:val="00415FBF"/>
    <w:rsid w:val="0042217D"/>
    <w:rsid w:val="004248E2"/>
    <w:rsid w:val="00426938"/>
    <w:rsid w:val="00430D88"/>
    <w:rsid w:val="00431CE8"/>
    <w:rsid w:val="004351DA"/>
    <w:rsid w:val="00436901"/>
    <w:rsid w:val="00437390"/>
    <w:rsid w:val="00443014"/>
    <w:rsid w:val="004445D1"/>
    <w:rsid w:val="00452B1E"/>
    <w:rsid w:val="00455093"/>
    <w:rsid w:val="004605FF"/>
    <w:rsid w:val="00461BD4"/>
    <w:rsid w:val="00462A8D"/>
    <w:rsid w:val="0046356C"/>
    <w:rsid w:val="004657E2"/>
    <w:rsid w:val="00467C7C"/>
    <w:rsid w:val="00473529"/>
    <w:rsid w:val="004739F2"/>
    <w:rsid w:val="00476F82"/>
    <w:rsid w:val="00481298"/>
    <w:rsid w:val="00482BEA"/>
    <w:rsid w:val="004A00C0"/>
    <w:rsid w:val="004A0E51"/>
    <w:rsid w:val="004A0FA4"/>
    <w:rsid w:val="004A14C5"/>
    <w:rsid w:val="004A66A2"/>
    <w:rsid w:val="004A75E6"/>
    <w:rsid w:val="004B0AE0"/>
    <w:rsid w:val="004B119D"/>
    <w:rsid w:val="004B12A9"/>
    <w:rsid w:val="004B3216"/>
    <w:rsid w:val="004B5503"/>
    <w:rsid w:val="004B6848"/>
    <w:rsid w:val="004B6E1D"/>
    <w:rsid w:val="004C38D4"/>
    <w:rsid w:val="004C494F"/>
    <w:rsid w:val="004C518B"/>
    <w:rsid w:val="004C7F5A"/>
    <w:rsid w:val="004D108B"/>
    <w:rsid w:val="004D1C9B"/>
    <w:rsid w:val="004D26BE"/>
    <w:rsid w:val="004D42F9"/>
    <w:rsid w:val="004D6B5E"/>
    <w:rsid w:val="004D7291"/>
    <w:rsid w:val="004D7571"/>
    <w:rsid w:val="004E0416"/>
    <w:rsid w:val="004E531F"/>
    <w:rsid w:val="004E6267"/>
    <w:rsid w:val="004E7007"/>
    <w:rsid w:val="004F52E6"/>
    <w:rsid w:val="004F5E8D"/>
    <w:rsid w:val="004F7868"/>
    <w:rsid w:val="005026BF"/>
    <w:rsid w:val="00502DEC"/>
    <w:rsid w:val="00503A08"/>
    <w:rsid w:val="00504E6C"/>
    <w:rsid w:val="00505560"/>
    <w:rsid w:val="005069EB"/>
    <w:rsid w:val="0050700E"/>
    <w:rsid w:val="00510B19"/>
    <w:rsid w:val="00511FD3"/>
    <w:rsid w:val="005134F0"/>
    <w:rsid w:val="005204A0"/>
    <w:rsid w:val="00520899"/>
    <w:rsid w:val="005213DB"/>
    <w:rsid w:val="00521A59"/>
    <w:rsid w:val="005250CB"/>
    <w:rsid w:val="005271EF"/>
    <w:rsid w:val="00527E7B"/>
    <w:rsid w:val="00530185"/>
    <w:rsid w:val="00530651"/>
    <w:rsid w:val="00530E5C"/>
    <w:rsid w:val="00532508"/>
    <w:rsid w:val="00532C87"/>
    <w:rsid w:val="00532DD2"/>
    <w:rsid w:val="0053307B"/>
    <w:rsid w:val="00533B36"/>
    <w:rsid w:val="00533BDC"/>
    <w:rsid w:val="005407C9"/>
    <w:rsid w:val="00540BFA"/>
    <w:rsid w:val="00545F62"/>
    <w:rsid w:val="00546C47"/>
    <w:rsid w:val="0054786A"/>
    <w:rsid w:val="005526AB"/>
    <w:rsid w:val="00553E48"/>
    <w:rsid w:val="00554F8A"/>
    <w:rsid w:val="0055758A"/>
    <w:rsid w:val="00557712"/>
    <w:rsid w:val="00557D2F"/>
    <w:rsid w:val="00562B96"/>
    <w:rsid w:val="00565228"/>
    <w:rsid w:val="00567F89"/>
    <w:rsid w:val="0057075C"/>
    <w:rsid w:val="005707FE"/>
    <w:rsid w:val="0057459B"/>
    <w:rsid w:val="00576968"/>
    <w:rsid w:val="00577E0A"/>
    <w:rsid w:val="005801C3"/>
    <w:rsid w:val="00581963"/>
    <w:rsid w:val="0058513A"/>
    <w:rsid w:val="00585A4A"/>
    <w:rsid w:val="00587852"/>
    <w:rsid w:val="005921CE"/>
    <w:rsid w:val="00597B36"/>
    <w:rsid w:val="005A2FED"/>
    <w:rsid w:val="005A330D"/>
    <w:rsid w:val="005B1E64"/>
    <w:rsid w:val="005B2621"/>
    <w:rsid w:val="005B6F45"/>
    <w:rsid w:val="005B7342"/>
    <w:rsid w:val="005C094B"/>
    <w:rsid w:val="005C0E53"/>
    <w:rsid w:val="005C14F4"/>
    <w:rsid w:val="005C1634"/>
    <w:rsid w:val="005C3F5F"/>
    <w:rsid w:val="005C68EB"/>
    <w:rsid w:val="005C7152"/>
    <w:rsid w:val="005D0909"/>
    <w:rsid w:val="005D2035"/>
    <w:rsid w:val="005D5456"/>
    <w:rsid w:val="005D603E"/>
    <w:rsid w:val="005D6895"/>
    <w:rsid w:val="005E035A"/>
    <w:rsid w:val="005E2C19"/>
    <w:rsid w:val="005E3775"/>
    <w:rsid w:val="005E3BF0"/>
    <w:rsid w:val="005E554B"/>
    <w:rsid w:val="005F0B3F"/>
    <w:rsid w:val="005F266A"/>
    <w:rsid w:val="005F27C1"/>
    <w:rsid w:val="005F5D87"/>
    <w:rsid w:val="005F6832"/>
    <w:rsid w:val="005F7A58"/>
    <w:rsid w:val="005F7A59"/>
    <w:rsid w:val="005F7F0C"/>
    <w:rsid w:val="00601DFF"/>
    <w:rsid w:val="00601F96"/>
    <w:rsid w:val="00603850"/>
    <w:rsid w:val="006059A9"/>
    <w:rsid w:val="00613251"/>
    <w:rsid w:val="00617A13"/>
    <w:rsid w:val="00623982"/>
    <w:rsid w:val="00624339"/>
    <w:rsid w:val="00624B86"/>
    <w:rsid w:val="00625492"/>
    <w:rsid w:val="006264F9"/>
    <w:rsid w:val="00627230"/>
    <w:rsid w:val="00627A30"/>
    <w:rsid w:val="006305C7"/>
    <w:rsid w:val="00630877"/>
    <w:rsid w:val="0063092B"/>
    <w:rsid w:val="006310BA"/>
    <w:rsid w:val="006353C3"/>
    <w:rsid w:val="00636F1C"/>
    <w:rsid w:val="0063739F"/>
    <w:rsid w:val="0063782D"/>
    <w:rsid w:val="00637AE1"/>
    <w:rsid w:val="00640986"/>
    <w:rsid w:val="00640DDE"/>
    <w:rsid w:val="00641B1C"/>
    <w:rsid w:val="00641B68"/>
    <w:rsid w:val="00641B6C"/>
    <w:rsid w:val="00643657"/>
    <w:rsid w:val="006475A1"/>
    <w:rsid w:val="0065122C"/>
    <w:rsid w:val="0065249C"/>
    <w:rsid w:val="006525ED"/>
    <w:rsid w:val="00653A26"/>
    <w:rsid w:val="00653E4D"/>
    <w:rsid w:val="0065535F"/>
    <w:rsid w:val="00656FE0"/>
    <w:rsid w:val="0065736D"/>
    <w:rsid w:val="006577CE"/>
    <w:rsid w:val="00660C08"/>
    <w:rsid w:val="00663111"/>
    <w:rsid w:val="00664CED"/>
    <w:rsid w:val="006659FD"/>
    <w:rsid w:val="00666EEC"/>
    <w:rsid w:val="00667D0C"/>
    <w:rsid w:val="00671548"/>
    <w:rsid w:val="006737D1"/>
    <w:rsid w:val="00675C2E"/>
    <w:rsid w:val="00676878"/>
    <w:rsid w:val="0068008D"/>
    <w:rsid w:val="00680EDC"/>
    <w:rsid w:val="00681924"/>
    <w:rsid w:val="006857C1"/>
    <w:rsid w:val="00685C45"/>
    <w:rsid w:val="00687E65"/>
    <w:rsid w:val="00690403"/>
    <w:rsid w:val="00692E13"/>
    <w:rsid w:val="00693B34"/>
    <w:rsid w:val="006950E0"/>
    <w:rsid w:val="00696644"/>
    <w:rsid w:val="00697C7C"/>
    <w:rsid w:val="006A0D7A"/>
    <w:rsid w:val="006A2947"/>
    <w:rsid w:val="006A50F6"/>
    <w:rsid w:val="006A7C77"/>
    <w:rsid w:val="006B281A"/>
    <w:rsid w:val="006B288A"/>
    <w:rsid w:val="006B38F2"/>
    <w:rsid w:val="006B4B4D"/>
    <w:rsid w:val="006B4BF1"/>
    <w:rsid w:val="006B5039"/>
    <w:rsid w:val="006B58DE"/>
    <w:rsid w:val="006B5C5C"/>
    <w:rsid w:val="006B604A"/>
    <w:rsid w:val="006C12C5"/>
    <w:rsid w:val="006C1A3A"/>
    <w:rsid w:val="006C2831"/>
    <w:rsid w:val="006C4853"/>
    <w:rsid w:val="006C496C"/>
    <w:rsid w:val="006C4FE6"/>
    <w:rsid w:val="006C53C7"/>
    <w:rsid w:val="006C7644"/>
    <w:rsid w:val="006C7EFF"/>
    <w:rsid w:val="006D4B8A"/>
    <w:rsid w:val="006E03CD"/>
    <w:rsid w:val="006E1981"/>
    <w:rsid w:val="006E1F93"/>
    <w:rsid w:val="006E3D60"/>
    <w:rsid w:val="006F0025"/>
    <w:rsid w:val="006F2CA2"/>
    <w:rsid w:val="006F350E"/>
    <w:rsid w:val="006F4DF5"/>
    <w:rsid w:val="007020BD"/>
    <w:rsid w:val="00702229"/>
    <w:rsid w:val="0070456F"/>
    <w:rsid w:val="00704A4F"/>
    <w:rsid w:val="00704A60"/>
    <w:rsid w:val="00705588"/>
    <w:rsid w:val="00705B12"/>
    <w:rsid w:val="00710082"/>
    <w:rsid w:val="00710D31"/>
    <w:rsid w:val="00710E60"/>
    <w:rsid w:val="00710F01"/>
    <w:rsid w:val="00714B58"/>
    <w:rsid w:val="00715447"/>
    <w:rsid w:val="007162C4"/>
    <w:rsid w:val="00716889"/>
    <w:rsid w:val="007170D3"/>
    <w:rsid w:val="007172AA"/>
    <w:rsid w:val="00717C2F"/>
    <w:rsid w:val="0072200E"/>
    <w:rsid w:val="0072297E"/>
    <w:rsid w:val="00723DD0"/>
    <w:rsid w:val="00724214"/>
    <w:rsid w:val="007251F2"/>
    <w:rsid w:val="0072606D"/>
    <w:rsid w:val="00727411"/>
    <w:rsid w:val="007303A8"/>
    <w:rsid w:val="00732BBA"/>
    <w:rsid w:val="007365C0"/>
    <w:rsid w:val="00737533"/>
    <w:rsid w:val="0073768E"/>
    <w:rsid w:val="0073784E"/>
    <w:rsid w:val="007402B5"/>
    <w:rsid w:val="00740F00"/>
    <w:rsid w:val="00742903"/>
    <w:rsid w:val="00742B64"/>
    <w:rsid w:val="00743515"/>
    <w:rsid w:val="00744C1C"/>
    <w:rsid w:val="007454F8"/>
    <w:rsid w:val="00747EAF"/>
    <w:rsid w:val="00750FC8"/>
    <w:rsid w:val="00751807"/>
    <w:rsid w:val="0075196E"/>
    <w:rsid w:val="00753896"/>
    <w:rsid w:val="00754A7B"/>
    <w:rsid w:val="0075616E"/>
    <w:rsid w:val="00760469"/>
    <w:rsid w:val="0076242F"/>
    <w:rsid w:val="00762AAD"/>
    <w:rsid w:val="0076309E"/>
    <w:rsid w:val="00765782"/>
    <w:rsid w:val="007661C2"/>
    <w:rsid w:val="00767DFD"/>
    <w:rsid w:val="00772A84"/>
    <w:rsid w:val="0077667B"/>
    <w:rsid w:val="00781353"/>
    <w:rsid w:val="00781B6E"/>
    <w:rsid w:val="00782110"/>
    <w:rsid w:val="00782267"/>
    <w:rsid w:val="00783BB1"/>
    <w:rsid w:val="007850DC"/>
    <w:rsid w:val="00785C24"/>
    <w:rsid w:val="00786D10"/>
    <w:rsid w:val="00787899"/>
    <w:rsid w:val="007902A0"/>
    <w:rsid w:val="00793100"/>
    <w:rsid w:val="007940DD"/>
    <w:rsid w:val="00794F5E"/>
    <w:rsid w:val="007957AB"/>
    <w:rsid w:val="00797117"/>
    <w:rsid w:val="00797D86"/>
    <w:rsid w:val="007A0062"/>
    <w:rsid w:val="007A4503"/>
    <w:rsid w:val="007A56AA"/>
    <w:rsid w:val="007A6435"/>
    <w:rsid w:val="007B1D5E"/>
    <w:rsid w:val="007B3A72"/>
    <w:rsid w:val="007B4A7B"/>
    <w:rsid w:val="007B68AC"/>
    <w:rsid w:val="007B7E2E"/>
    <w:rsid w:val="007C105C"/>
    <w:rsid w:val="007C1600"/>
    <w:rsid w:val="007C175D"/>
    <w:rsid w:val="007C2344"/>
    <w:rsid w:val="007C3B68"/>
    <w:rsid w:val="007C7EBA"/>
    <w:rsid w:val="007D0B76"/>
    <w:rsid w:val="007D13E9"/>
    <w:rsid w:val="007D3F9A"/>
    <w:rsid w:val="007E1CF7"/>
    <w:rsid w:val="007E1FBD"/>
    <w:rsid w:val="007E21BF"/>
    <w:rsid w:val="007E378D"/>
    <w:rsid w:val="007F106D"/>
    <w:rsid w:val="007F1330"/>
    <w:rsid w:val="007F186E"/>
    <w:rsid w:val="007F283B"/>
    <w:rsid w:val="007F497F"/>
    <w:rsid w:val="007F6309"/>
    <w:rsid w:val="007F6397"/>
    <w:rsid w:val="007F6D11"/>
    <w:rsid w:val="00802328"/>
    <w:rsid w:val="0080361E"/>
    <w:rsid w:val="00806B16"/>
    <w:rsid w:val="008127AD"/>
    <w:rsid w:val="00813569"/>
    <w:rsid w:val="00816458"/>
    <w:rsid w:val="008175B5"/>
    <w:rsid w:val="008178EB"/>
    <w:rsid w:val="00820D1E"/>
    <w:rsid w:val="008214EB"/>
    <w:rsid w:val="00821C60"/>
    <w:rsid w:val="0082308F"/>
    <w:rsid w:val="00824D63"/>
    <w:rsid w:val="0082532D"/>
    <w:rsid w:val="00826852"/>
    <w:rsid w:val="00830661"/>
    <w:rsid w:val="0083284E"/>
    <w:rsid w:val="00834393"/>
    <w:rsid w:val="008346C5"/>
    <w:rsid w:val="008364E3"/>
    <w:rsid w:val="008373C5"/>
    <w:rsid w:val="00840AA7"/>
    <w:rsid w:val="008420FC"/>
    <w:rsid w:val="00843596"/>
    <w:rsid w:val="00844377"/>
    <w:rsid w:val="00845007"/>
    <w:rsid w:val="00851C1E"/>
    <w:rsid w:val="00851D3B"/>
    <w:rsid w:val="008530E8"/>
    <w:rsid w:val="00853816"/>
    <w:rsid w:val="008541D2"/>
    <w:rsid w:val="00854AA3"/>
    <w:rsid w:val="00854C6A"/>
    <w:rsid w:val="00854DD6"/>
    <w:rsid w:val="0085670D"/>
    <w:rsid w:val="00857EEB"/>
    <w:rsid w:val="00861710"/>
    <w:rsid w:val="00862007"/>
    <w:rsid w:val="008637BF"/>
    <w:rsid w:val="0086477E"/>
    <w:rsid w:val="008658CD"/>
    <w:rsid w:val="0086590C"/>
    <w:rsid w:val="00865923"/>
    <w:rsid w:val="0086731D"/>
    <w:rsid w:val="0086750C"/>
    <w:rsid w:val="00867C2D"/>
    <w:rsid w:val="008722F2"/>
    <w:rsid w:val="0087305D"/>
    <w:rsid w:val="00874F6D"/>
    <w:rsid w:val="008756A4"/>
    <w:rsid w:val="0087616E"/>
    <w:rsid w:val="00876EFA"/>
    <w:rsid w:val="0087703D"/>
    <w:rsid w:val="008779FB"/>
    <w:rsid w:val="00880760"/>
    <w:rsid w:val="00881BF3"/>
    <w:rsid w:val="0088231F"/>
    <w:rsid w:val="008830AA"/>
    <w:rsid w:val="00883BD4"/>
    <w:rsid w:val="008841E0"/>
    <w:rsid w:val="008855D4"/>
    <w:rsid w:val="0088726D"/>
    <w:rsid w:val="00890DBD"/>
    <w:rsid w:val="00891F2F"/>
    <w:rsid w:val="00893EDB"/>
    <w:rsid w:val="00894EE8"/>
    <w:rsid w:val="008955DB"/>
    <w:rsid w:val="0089654A"/>
    <w:rsid w:val="008979D1"/>
    <w:rsid w:val="00897A53"/>
    <w:rsid w:val="00897C5F"/>
    <w:rsid w:val="008A0492"/>
    <w:rsid w:val="008A11EF"/>
    <w:rsid w:val="008A3586"/>
    <w:rsid w:val="008A59D5"/>
    <w:rsid w:val="008A6286"/>
    <w:rsid w:val="008A7A71"/>
    <w:rsid w:val="008A7E38"/>
    <w:rsid w:val="008B0111"/>
    <w:rsid w:val="008B0147"/>
    <w:rsid w:val="008B26F6"/>
    <w:rsid w:val="008B3D7C"/>
    <w:rsid w:val="008B431B"/>
    <w:rsid w:val="008B4A25"/>
    <w:rsid w:val="008B5109"/>
    <w:rsid w:val="008B56F1"/>
    <w:rsid w:val="008B674E"/>
    <w:rsid w:val="008C04DC"/>
    <w:rsid w:val="008C08B1"/>
    <w:rsid w:val="008C199A"/>
    <w:rsid w:val="008C1A3D"/>
    <w:rsid w:val="008C2EF5"/>
    <w:rsid w:val="008C32A4"/>
    <w:rsid w:val="008C3B37"/>
    <w:rsid w:val="008C56CA"/>
    <w:rsid w:val="008C5D1A"/>
    <w:rsid w:val="008C749E"/>
    <w:rsid w:val="008D463F"/>
    <w:rsid w:val="008D527D"/>
    <w:rsid w:val="008D56C4"/>
    <w:rsid w:val="008D5CA0"/>
    <w:rsid w:val="008D5DB0"/>
    <w:rsid w:val="008D77E0"/>
    <w:rsid w:val="008E01A3"/>
    <w:rsid w:val="008E0D62"/>
    <w:rsid w:val="008E0EFF"/>
    <w:rsid w:val="008F0984"/>
    <w:rsid w:val="008F0CAD"/>
    <w:rsid w:val="008F1ADA"/>
    <w:rsid w:val="008F3185"/>
    <w:rsid w:val="008F50CE"/>
    <w:rsid w:val="00901564"/>
    <w:rsid w:val="00901C93"/>
    <w:rsid w:val="009039FF"/>
    <w:rsid w:val="009042C0"/>
    <w:rsid w:val="009051F1"/>
    <w:rsid w:val="00905BEA"/>
    <w:rsid w:val="00906B23"/>
    <w:rsid w:val="00912F3D"/>
    <w:rsid w:val="009158BA"/>
    <w:rsid w:val="009171B0"/>
    <w:rsid w:val="009302EB"/>
    <w:rsid w:val="00931338"/>
    <w:rsid w:val="00933922"/>
    <w:rsid w:val="00934587"/>
    <w:rsid w:val="009350FE"/>
    <w:rsid w:val="009364A6"/>
    <w:rsid w:val="009365FE"/>
    <w:rsid w:val="009377B5"/>
    <w:rsid w:val="00941332"/>
    <w:rsid w:val="00941C89"/>
    <w:rsid w:val="0094210B"/>
    <w:rsid w:val="00944D6E"/>
    <w:rsid w:val="009451E9"/>
    <w:rsid w:val="0094561B"/>
    <w:rsid w:val="009518BA"/>
    <w:rsid w:val="0095476C"/>
    <w:rsid w:val="00955A8F"/>
    <w:rsid w:val="00956385"/>
    <w:rsid w:val="00960B6C"/>
    <w:rsid w:val="00961376"/>
    <w:rsid w:val="00962832"/>
    <w:rsid w:val="0096308E"/>
    <w:rsid w:val="009634F6"/>
    <w:rsid w:val="009635FC"/>
    <w:rsid w:val="00963BFF"/>
    <w:rsid w:val="00970A3F"/>
    <w:rsid w:val="00970B6E"/>
    <w:rsid w:val="00974C9B"/>
    <w:rsid w:val="00977BA9"/>
    <w:rsid w:val="00977DAF"/>
    <w:rsid w:val="00977FCF"/>
    <w:rsid w:val="00980280"/>
    <w:rsid w:val="009806A0"/>
    <w:rsid w:val="009808D4"/>
    <w:rsid w:val="0098183C"/>
    <w:rsid w:val="00981BDC"/>
    <w:rsid w:val="00981D02"/>
    <w:rsid w:val="00987F6E"/>
    <w:rsid w:val="00990B5E"/>
    <w:rsid w:val="009927AD"/>
    <w:rsid w:val="00992C46"/>
    <w:rsid w:val="00993B88"/>
    <w:rsid w:val="00995119"/>
    <w:rsid w:val="00995254"/>
    <w:rsid w:val="00996914"/>
    <w:rsid w:val="00997DDA"/>
    <w:rsid w:val="009A0239"/>
    <w:rsid w:val="009A25AF"/>
    <w:rsid w:val="009A3661"/>
    <w:rsid w:val="009A41A9"/>
    <w:rsid w:val="009A4B70"/>
    <w:rsid w:val="009A57CD"/>
    <w:rsid w:val="009A5930"/>
    <w:rsid w:val="009B01AE"/>
    <w:rsid w:val="009B075E"/>
    <w:rsid w:val="009B0A38"/>
    <w:rsid w:val="009B5B63"/>
    <w:rsid w:val="009C2AC9"/>
    <w:rsid w:val="009C3194"/>
    <w:rsid w:val="009C4D97"/>
    <w:rsid w:val="009C5C18"/>
    <w:rsid w:val="009C6198"/>
    <w:rsid w:val="009C72B0"/>
    <w:rsid w:val="009D156D"/>
    <w:rsid w:val="009D424E"/>
    <w:rsid w:val="009D471E"/>
    <w:rsid w:val="009D55FE"/>
    <w:rsid w:val="009D67B0"/>
    <w:rsid w:val="009D7E49"/>
    <w:rsid w:val="009E18BC"/>
    <w:rsid w:val="009E19CF"/>
    <w:rsid w:val="009E744B"/>
    <w:rsid w:val="009E790D"/>
    <w:rsid w:val="009F02B6"/>
    <w:rsid w:val="009F0BB9"/>
    <w:rsid w:val="009F33FD"/>
    <w:rsid w:val="009F6EB3"/>
    <w:rsid w:val="009F7840"/>
    <w:rsid w:val="00A008FA"/>
    <w:rsid w:val="00A020DF"/>
    <w:rsid w:val="00A03127"/>
    <w:rsid w:val="00A046C7"/>
    <w:rsid w:val="00A058D7"/>
    <w:rsid w:val="00A05939"/>
    <w:rsid w:val="00A06892"/>
    <w:rsid w:val="00A11201"/>
    <w:rsid w:val="00A1195F"/>
    <w:rsid w:val="00A11FB7"/>
    <w:rsid w:val="00A121B1"/>
    <w:rsid w:val="00A125E7"/>
    <w:rsid w:val="00A1393E"/>
    <w:rsid w:val="00A1637E"/>
    <w:rsid w:val="00A20E49"/>
    <w:rsid w:val="00A21D29"/>
    <w:rsid w:val="00A23119"/>
    <w:rsid w:val="00A2464B"/>
    <w:rsid w:val="00A26E2E"/>
    <w:rsid w:val="00A3165E"/>
    <w:rsid w:val="00A32B25"/>
    <w:rsid w:val="00A332C6"/>
    <w:rsid w:val="00A34691"/>
    <w:rsid w:val="00A37181"/>
    <w:rsid w:val="00A40553"/>
    <w:rsid w:val="00A4102B"/>
    <w:rsid w:val="00A44D55"/>
    <w:rsid w:val="00A44FB4"/>
    <w:rsid w:val="00A463B0"/>
    <w:rsid w:val="00A53A0B"/>
    <w:rsid w:val="00A56436"/>
    <w:rsid w:val="00A56B7C"/>
    <w:rsid w:val="00A5749E"/>
    <w:rsid w:val="00A61B50"/>
    <w:rsid w:val="00A63870"/>
    <w:rsid w:val="00A64EB7"/>
    <w:rsid w:val="00A7072E"/>
    <w:rsid w:val="00A72DF5"/>
    <w:rsid w:val="00A73E8E"/>
    <w:rsid w:val="00A74001"/>
    <w:rsid w:val="00A751AA"/>
    <w:rsid w:val="00A752A2"/>
    <w:rsid w:val="00A752D5"/>
    <w:rsid w:val="00A775A8"/>
    <w:rsid w:val="00A77C44"/>
    <w:rsid w:val="00A77CC4"/>
    <w:rsid w:val="00A82C5B"/>
    <w:rsid w:val="00A83968"/>
    <w:rsid w:val="00A87281"/>
    <w:rsid w:val="00A875E9"/>
    <w:rsid w:val="00A87ABB"/>
    <w:rsid w:val="00A9032D"/>
    <w:rsid w:val="00A9249F"/>
    <w:rsid w:val="00A92B84"/>
    <w:rsid w:val="00A93357"/>
    <w:rsid w:val="00A9663E"/>
    <w:rsid w:val="00AA243A"/>
    <w:rsid w:val="00AA2D0E"/>
    <w:rsid w:val="00AA43A5"/>
    <w:rsid w:val="00AA4997"/>
    <w:rsid w:val="00AA7C2C"/>
    <w:rsid w:val="00AB0412"/>
    <w:rsid w:val="00AB0D99"/>
    <w:rsid w:val="00AB2FA2"/>
    <w:rsid w:val="00AB4129"/>
    <w:rsid w:val="00AB7BCC"/>
    <w:rsid w:val="00AC222A"/>
    <w:rsid w:val="00AC2A95"/>
    <w:rsid w:val="00AC39C1"/>
    <w:rsid w:val="00AC3BA0"/>
    <w:rsid w:val="00AC5B0E"/>
    <w:rsid w:val="00AC701C"/>
    <w:rsid w:val="00AD248C"/>
    <w:rsid w:val="00AD4A4D"/>
    <w:rsid w:val="00AD4E30"/>
    <w:rsid w:val="00AD534F"/>
    <w:rsid w:val="00AE1922"/>
    <w:rsid w:val="00AE64F9"/>
    <w:rsid w:val="00AF071D"/>
    <w:rsid w:val="00AF1707"/>
    <w:rsid w:val="00AF2BAC"/>
    <w:rsid w:val="00AF2E6E"/>
    <w:rsid w:val="00AF3453"/>
    <w:rsid w:val="00AF3B45"/>
    <w:rsid w:val="00AF41EB"/>
    <w:rsid w:val="00AF42AA"/>
    <w:rsid w:val="00AF4EA1"/>
    <w:rsid w:val="00B035B6"/>
    <w:rsid w:val="00B0385D"/>
    <w:rsid w:val="00B044CD"/>
    <w:rsid w:val="00B04BD0"/>
    <w:rsid w:val="00B05243"/>
    <w:rsid w:val="00B05EA2"/>
    <w:rsid w:val="00B11463"/>
    <w:rsid w:val="00B1241E"/>
    <w:rsid w:val="00B1308B"/>
    <w:rsid w:val="00B139BC"/>
    <w:rsid w:val="00B14921"/>
    <w:rsid w:val="00B158BB"/>
    <w:rsid w:val="00B170AE"/>
    <w:rsid w:val="00B2158E"/>
    <w:rsid w:val="00B2499B"/>
    <w:rsid w:val="00B270F6"/>
    <w:rsid w:val="00B30B19"/>
    <w:rsid w:val="00B30EB6"/>
    <w:rsid w:val="00B312A4"/>
    <w:rsid w:val="00B31465"/>
    <w:rsid w:val="00B3423F"/>
    <w:rsid w:val="00B372B1"/>
    <w:rsid w:val="00B37726"/>
    <w:rsid w:val="00B37DF4"/>
    <w:rsid w:val="00B42007"/>
    <w:rsid w:val="00B42A9D"/>
    <w:rsid w:val="00B4628D"/>
    <w:rsid w:val="00B510F5"/>
    <w:rsid w:val="00B522CB"/>
    <w:rsid w:val="00B52B3F"/>
    <w:rsid w:val="00B52DA5"/>
    <w:rsid w:val="00B53B30"/>
    <w:rsid w:val="00B53B41"/>
    <w:rsid w:val="00B53B84"/>
    <w:rsid w:val="00B554A9"/>
    <w:rsid w:val="00B5582A"/>
    <w:rsid w:val="00B6007D"/>
    <w:rsid w:val="00B609EB"/>
    <w:rsid w:val="00B640B3"/>
    <w:rsid w:val="00B64429"/>
    <w:rsid w:val="00B66178"/>
    <w:rsid w:val="00B730C2"/>
    <w:rsid w:val="00B73392"/>
    <w:rsid w:val="00B73EF4"/>
    <w:rsid w:val="00B74672"/>
    <w:rsid w:val="00B74F5B"/>
    <w:rsid w:val="00B75748"/>
    <w:rsid w:val="00B77265"/>
    <w:rsid w:val="00B81982"/>
    <w:rsid w:val="00B81D74"/>
    <w:rsid w:val="00B82A10"/>
    <w:rsid w:val="00B8477F"/>
    <w:rsid w:val="00B848CE"/>
    <w:rsid w:val="00B84C29"/>
    <w:rsid w:val="00B84CD3"/>
    <w:rsid w:val="00B86347"/>
    <w:rsid w:val="00B86B1D"/>
    <w:rsid w:val="00B90E4B"/>
    <w:rsid w:val="00B952FE"/>
    <w:rsid w:val="00B96A59"/>
    <w:rsid w:val="00B96F91"/>
    <w:rsid w:val="00B97CF4"/>
    <w:rsid w:val="00B97D3E"/>
    <w:rsid w:val="00BA512D"/>
    <w:rsid w:val="00BA73F4"/>
    <w:rsid w:val="00BA78CB"/>
    <w:rsid w:val="00BA7B40"/>
    <w:rsid w:val="00BB067B"/>
    <w:rsid w:val="00BB1CE9"/>
    <w:rsid w:val="00BB3A37"/>
    <w:rsid w:val="00BB400D"/>
    <w:rsid w:val="00BB5589"/>
    <w:rsid w:val="00BB5D6C"/>
    <w:rsid w:val="00BB75C6"/>
    <w:rsid w:val="00BC0E92"/>
    <w:rsid w:val="00BC1F68"/>
    <w:rsid w:val="00BC3EBC"/>
    <w:rsid w:val="00BC4D88"/>
    <w:rsid w:val="00BC61E1"/>
    <w:rsid w:val="00BC6A8F"/>
    <w:rsid w:val="00BD1044"/>
    <w:rsid w:val="00BD1050"/>
    <w:rsid w:val="00BD1C99"/>
    <w:rsid w:val="00BD5DF1"/>
    <w:rsid w:val="00BD6262"/>
    <w:rsid w:val="00BE13CE"/>
    <w:rsid w:val="00BE2059"/>
    <w:rsid w:val="00BE291D"/>
    <w:rsid w:val="00BE2A01"/>
    <w:rsid w:val="00BE3196"/>
    <w:rsid w:val="00BE31AF"/>
    <w:rsid w:val="00BF1586"/>
    <w:rsid w:val="00BF3A53"/>
    <w:rsid w:val="00BF5039"/>
    <w:rsid w:val="00BF6555"/>
    <w:rsid w:val="00C00106"/>
    <w:rsid w:val="00C0090B"/>
    <w:rsid w:val="00C0343C"/>
    <w:rsid w:val="00C05C4C"/>
    <w:rsid w:val="00C108FA"/>
    <w:rsid w:val="00C10F7A"/>
    <w:rsid w:val="00C1199B"/>
    <w:rsid w:val="00C1381E"/>
    <w:rsid w:val="00C13D30"/>
    <w:rsid w:val="00C14297"/>
    <w:rsid w:val="00C161BF"/>
    <w:rsid w:val="00C175AD"/>
    <w:rsid w:val="00C2256A"/>
    <w:rsid w:val="00C23D97"/>
    <w:rsid w:val="00C2687A"/>
    <w:rsid w:val="00C315B9"/>
    <w:rsid w:val="00C31684"/>
    <w:rsid w:val="00C326FF"/>
    <w:rsid w:val="00C334C4"/>
    <w:rsid w:val="00C33562"/>
    <w:rsid w:val="00C33F89"/>
    <w:rsid w:val="00C34AD6"/>
    <w:rsid w:val="00C35A7D"/>
    <w:rsid w:val="00C41F13"/>
    <w:rsid w:val="00C41F32"/>
    <w:rsid w:val="00C4215B"/>
    <w:rsid w:val="00C4226D"/>
    <w:rsid w:val="00C42630"/>
    <w:rsid w:val="00C43A33"/>
    <w:rsid w:val="00C43DDA"/>
    <w:rsid w:val="00C452F2"/>
    <w:rsid w:val="00C4674F"/>
    <w:rsid w:val="00C46DB9"/>
    <w:rsid w:val="00C544A1"/>
    <w:rsid w:val="00C5553E"/>
    <w:rsid w:val="00C565F0"/>
    <w:rsid w:val="00C5674A"/>
    <w:rsid w:val="00C5704F"/>
    <w:rsid w:val="00C57A92"/>
    <w:rsid w:val="00C60B01"/>
    <w:rsid w:val="00C612AF"/>
    <w:rsid w:val="00C62DB7"/>
    <w:rsid w:val="00C6529C"/>
    <w:rsid w:val="00C66F48"/>
    <w:rsid w:val="00C67408"/>
    <w:rsid w:val="00C675B6"/>
    <w:rsid w:val="00C70B1E"/>
    <w:rsid w:val="00C72688"/>
    <w:rsid w:val="00C753E3"/>
    <w:rsid w:val="00C81251"/>
    <w:rsid w:val="00C8494B"/>
    <w:rsid w:val="00C84F7A"/>
    <w:rsid w:val="00C85135"/>
    <w:rsid w:val="00C86E01"/>
    <w:rsid w:val="00C871BD"/>
    <w:rsid w:val="00C905C8"/>
    <w:rsid w:val="00C93A99"/>
    <w:rsid w:val="00C95EC3"/>
    <w:rsid w:val="00C95FE4"/>
    <w:rsid w:val="00C9601C"/>
    <w:rsid w:val="00C9745B"/>
    <w:rsid w:val="00CA5817"/>
    <w:rsid w:val="00CA5F29"/>
    <w:rsid w:val="00CA6AFC"/>
    <w:rsid w:val="00CB01C9"/>
    <w:rsid w:val="00CB1D84"/>
    <w:rsid w:val="00CB2061"/>
    <w:rsid w:val="00CB25A4"/>
    <w:rsid w:val="00CB2A9B"/>
    <w:rsid w:val="00CB3925"/>
    <w:rsid w:val="00CB685D"/>
    <w:rsid w:val="00CB78AD"/>
    <w:rsid w:val="00CB78F4"/>
    <w:rsid w:val="00CC05B8"/>
    <w:rsid w:val="00CC45A5"/>
    <w:rsid w:val="00CC4656"/>
    <w:rsid w:val="00CC4963"/>
    <w:rsid w:val="00CC7522"/>
    <w:rsid w:val="00CD15A3"/>
    <w:rsid w:val="00CD17D6"/>
    <w:rsid w:val="00CD3C39"/>
    <w:rsid w:val="00CD4F7E"/>
    <w:rsid w:val="00CD57DD"/>
    <w:rsid w:val="00CE1670"/>
    <w:rsid w:val="00CE3EC2"/>
    <w:rsid w:val="00CE433C"/>
    <w:rsid w:val="00CE4EEF"/>
    <w:rsid w:val="00CE5441"/>
    <w:rsid w:val="00CE7505"/>
    <w:rsid w:val="00CE7FF2"/>
    <w:rsid w:val="00CF0857"/>
    <w:rsid w:val="00CF086F"/>
    <w:rsid w:val="00CF0BEC"/>
    <w:rsid w:val="00CF106B"/>
    <w:rsid w:val="00CF2828"/>
    <w:rsid w:val="00CF3078"/>
    <w:rsid w:val="00CF3206"/>
    <w:rsid w:val="00CF7707"/>
    <w:rsid w:val="00CF7AD1"/>
    <w:rsid w:val="00D004CC"/>
    <w:rsid w:val="00D00511"/>
    <w:rsid w:val="00D00BEB"/>
    <w:rsid w:val="00D03D51"/>
    <w:rsid w:val="00D046F1"/>
    <w:rsid w:val="00D10AD4"/>
    <w:rsid w:val="00D15AC5"/>
    <w:rsid w:val="00D17730"/>
    <w:rsid w:val="00D20120"/>
    <w:rsid w:val="00D213D3"/>
    <w:rsid w:val="00D21958"/>
    <w:rsid w:val="00D21A67"/>
    <w:rsid w:val="00D223D9"/>
    <w:rsid w:val="00D23248"/>
    <w:rsid w:val="00D24E51"/>
    <w:rsid w:val="00D25645"/>
    <w:rsid w:val="00D321AF"/>
    <w:rsid w:val="00D33916"/>
    <w:rsid w:val="00D35FEF"/>
    <w:rsid w:val="00D37084"/>
    <w:rsid w:val="00D37343"/>
    <w:rsid w:val="00D40FE5"/>
    <w:rsid w:val="00D41A0F"/>
    <w:rsid w:val="00D41F90"/>
    <w:rsid w:val="00D45660"/>
    <w:rsid w:val="00D46459"/>
    <w:rsid w:val="00D5046F"/>
    <w:rsid w:val="00D508AE"/>
    <w:rsid w:val="00D526EC"/>
    <w:rsid w:val="00D52842"/>
    <w:rsid w:val="00D5413B"/>
    <w:rsid w:val="00D5677C"/>
    <w:rsid w:val="00D6055F"/>
    <w:rsid w:val="00D62765"/>
    <w:rsid w:val="00D629F2"/>
    <w:rsid w:val="00D7013E"/>
    <w:rsid w:val="00D74102"/>
    <w:rsid w:val="00D74126"/>
    <w:rsid w:val="00D80648"/>
    <w:rsid w:val="00D80B76"/>
    <w:rsid w:val="00D83107"/>
    <w:rsid w:val="00D85555"/>
    <w:rsid w:val="00D86379"/>
    <w:rsid w:val="00D865DC"/>
    <w:rsid w:val="00D86C5D"/>
    <w:rsid w:val="00D902B7"/>
    <w:rsid w:val="00D90BEA"/>
    <w:rsid w:val="00D91A27"/>
    <w:rsid w:val="00D91A96"/>
    <w:rsid w:val="00D922C5"/>
    <w:rsid w:val="00D95CA4"/>
    <w:rsid w:val="00DA75E4"/>
    <w:rsid w:val="00DA7915"/>
    <w:rsid w:val="00DB2178"/>
    <w:rsid w:val="00DB2433"/>
    <w:rsid w:val="00DB2D76"/>
    <w:rsid w:val="00DB445C"/>
    <w:rsid w:val="00DB469D"/>
    <w:rsid w:val="00DB483B"/>
    <w:rsid w:val="00DB57F9"/>
    <w:rsid w:val="00DB76AF"/>
    <w:rsid w:val="00DC1758"/>
    <w:rsid w:val="00DC1CF0"/>
    <w:rsid w:val="00DC2308"/>
    <w:rsid w:val="00DC2FB1"/>
    <w:rsid w:val="00DC57ED"/>
    <w:rsid w:val="00DC5B78"/>
    <w:rsid w:val="00DC6304"/>
    <w:rsid w:val="00DC6363"/>
    <w:rsid w:val="00DC6FED"/>
    <w:rsid w:val="00DC7CAA"/>
    <w:rsid w:val="00DD1411"/>
    <w:rsid w:val="00DD16E3"/>
    <w:rsid w:val="00DD1F76"/>
    <w:rsid w:val="00DD30A2"/>
    <w:rsid w:val="00DE0894"/>
    <w:rsid w:val="00DE24B7"/>
    <w:rsid w:val="00DE2721"/>
    <w:rsid w:val="00DE2848"/>
    <w:rsid w:val="00DE338A"/>
    <w:rsid w:val="00DE519E"/>
    <w:rsid w:val="00DE5E96"/>
    <w:rsid w:val="00DE75A3"/>
    <w:rsid w:val="00DF03A2"/>
    <w:rsid w:val="00DF04B3"/>
    <w:rsid w:val="00DF1A6A"/>
    <w:rsid w:val="00DF320C"/>
    <w:rsid w:val="00DF577B"/>
    <w:rsid w:val="00DF5A61"/>
    <w:rsid w:val="00DF629D"/>
    <w:rsid w:val="00DF779A"/>
    <w:rsid w:val="00E0236C"/>
    <w:rsid w:val="00E03750"/>
    <w:rsid w:val="00E045E2"/>
    <w:rsid w:val="00E04B96"/>
    <w:rsid w:val="00E0514C"/>
    <w:rsid w:val="00E05BD0"/>
    <w:rsid w:val="00E06A2A"/>
    <w:rsid w:val="00E06B35"/>
    <w:rsid w:val="00E07B18"/>
    <w:rsid w:val="00E12398"/>
    <w:rsid w:val="00E12EDC"/>
    <w:rsid w:val="00E130D1"/>
    <w:rsid w:val="00E131A9"/>
    <w:rsid w:val="00E13233"/>
    <w:rsid w:val="00E13EF3"/>
    <w:rsid w:val="00E160DD"/>
    <w:rsid w:val="00E16452"/>
    <w:rsid w:val="00E1668D"/>
    <w:rsid w:val="00E16965"/>
    <w:rsid w:val="00E16CB2"/>
    <w:rsid w:val="00E20183"/>
    <w:rsid w:val="00E20272"/>
    <w:rsid w:val="00E22002"/>
    <w:rsid w:val="00E23AA2"/>
    <w:rsid w:val="00E23FF4"/>
    <w:rsid w:val="00E25F99"/>
    <w:rsid w:val="00E27C2F"/>
    <w:rsid w:val="00E310D4"/>
    <w:rsid w:val="00E31BC1"/>
    <w:rsid w:val="00E3300A"/>
    <w:rsid w:val="00E35DD8"/>
    <w:rsid w:val="00E369FE"/>
    <w:rsid w:val="00E40A13"/>
    <w:rsid w:val="00E41963"/>
    <w:rsid w:val="00E437C0"/>
    <w:rsid w:val="00E43838"/>
    <w:rsid w:val="00E4600D"/>
    <w:rsid w:val="00E46C01"/>
    <w:rsid w:val="00E478CD"/>
    <w:rsid w:val="00E53424"/>
    <w:rsid w:val="00E57BD2"/>
    <w:rsid w:val="00E57BF6"/>
    <w:rsid w:val="00E60270"/>
    <w:rsid w:val="00E606E2"/>
    <w:rsid w:val="00E62505"/>
    <w:rsid w:val="00E62692"/>
    <w:rsid w:val="00E6358F"/>
    <w:rsid w:val="00E652B7"/>
    <w:rsid w:val="00E67CFB"/>
    <w:rsid w:val="00E714E4"/>
    <w:rsid w:val="00E72455"/>
    <w:rsid w:val="00E74898"/>
    <w:rsid w:val="00E77D05"/>
    <w:rsid w:val="00E80606"/>
    <w:rsid w:val="00E831A1"/>
    <w:rsid w:val="00E85F73"/>
    <w:rsid w:val="00E8669B"/>
    <w:rsid w:val="00E8783E"/>
    <w:rsid w:val="00E92135"/>
    <w:rsid w:val="00E962E7"/>
    <w:rsid w:val="00E97188"/>
    <w:rsid w:val="00EA4471"/>
    <w:rsid w:val="00EA4877"/>
    <w:rsid w:val="00EA4B35"/>
    <w:rsid w:val="00EA5A22"/>
    <w:rsid w:val="00EB0E27"/>
    <w:rsid w:val="00EB11DC"/>
    <w:rsid w:val="00EB197B"/>
    <w:rsid w:val="00EB3437"/>
    <w:rsid w:val="00EB34F9"/>
    <w:rsid w:val="00EB4551"/>
    <w:rsid w:val="00EB5647"/>
    <w:rsid w:val="00EC7910"/>
    <w:rsid w:val="00ED197F"/>
    <w:rsid w:val="00ED1C92"/>
    <w:rsid w:val="00ED29D0"/>
    <w:rsid w:val="00ED438B"/>
    <w:rsid w:val="00ED71B6"/>
    <w:rsid w:val="00EE1149"/>
    <w:rsid w:val="00EE13DD"/>
    <w:rsid w:val="00EF1552"/>
    <w:rsid w:val="00EF198E"/>
    <w:rsid w:val="00EF4AAC"/>
    <w:rsid w:val="00EF54BD"/>
    <w:rsid w:val="00EF6472"/>
    <w:rsid w:val="00F00C17"/>
    <w:rsid w:val="00F01B76"/>
    <w:rsid w:val="00F02436"/>
    <w:rsid w:val="00F04767"/>
    <w:rsid w:val="00F05EE6"/>
    <w:rsid w:val="00F0672D"/>
    <w:rsid w:val="00F0680C"/>
    <w:rsid w:val="00F06B95"/>
    <w:rsid w:val="00F07595"/>
    <w:rsid w:val="00F1179C"/>
    <w:rsid w:val="00F15DD1"/>
    <w:rsid w:val="00F1761F"/>
    <w:rsid w:val="00F21424"/>
    <w:rsid w:val="00F219A0"/>
    <w:rsid w:val="00F236B4"/>
    <w:rsid w:val="00F23F7C"/>
    <w:rsid w:val="00F24202"/>
    <w:rsid w:val="00F2433F"/>
    <w:rsid w:val="00F2678E"/>
    <w:rsid w:val="00F26C77"/>
    <w:rsid w:val="00F27C3A"/>
    <w:rsid w:val="00F31A7D"/>
    <w:rsid w:val="00F32936"/>
    <w:rsid w:val="00F3363D"/>
    <w:rsid w:val="00F3471A"/>
    <w:rsid w:val="00F34ED0"/>
    <w:rsid w:val="00F40BDC"/>
    <w:rsid w:val="00F40FB8"/>
    <w:rsid w:val="00F4278F"/>
    <w:rsid w:val="00F43373"/>
    <w:rsid w:val="00F540F5"/>
    <w:rsid w:val="00F54A92"/>
    <w:rsid w:val="00F561C9"/>
    <w:rsid w:val="00F56AD8"/>
    <w:rsid w:val="00F603F6"/>
    <w:rsid w:val="00F60715"/>
    <w:rsid w:val="00F60832"/>
    <w:rsid w:val="00F62599"/>
    <w:rsid w:val="00F63F1A"/>
    <w:rsid w:val="00F64A24"/>
    <w:rsid w:val="00F66E67"/>
    <w:rsid w:val="00F6724A"/>
    <w:rsid w:val="00F7260A"/>
    <w:rsid w:val="00F72EF8"/>
    <w:rsid w:val="00F7308C"/>
    <w:rsid w:val="00F80605"/>
    <w:rsid w:val="00F82DFF"/>
    <w:rsid w:val="00F83128"/>
    <w:rsid w:val="00F83B0E"/>
    <w:rsid w:val="00F8470B"/>
    <w:rsid w:val="00F8632A"/>
    <w:rsid w:val="00F869A5"/>
    <w:rsid w:val="00F90309"/>
    <w:rsid w:val="00F91727"/>
    <w:rsid w:val="00F93872"/>
    <w:rsid w:val="00F93B72"/>
    <w:rsid w:val="00F948EB"/>
    <w:rsid w:val="00F96B28"/>
    <w:rsid w:val="00FA2E1C"/>
    <w:rsid w:val="00FA3C50"/>
    <w:rsid w:val="00FB27E8"/>
    <w:rsid w:val="00FB3159"/>
    <w:rsid w:val="00FB3F66"/>
    <w:rsid w:val="00FB658F"/>
    <w:rsid w:val="00FC1D41"/>
    <w:rsid w:val="00FC3E0E"/>
    <w:rsid w:val="00FC5461"/>
    <w:rsid w:val="00FD23AE"/>
    <w:rsid w:val="00FD3964"/>
    <w:rsid w:val="00FD3AA9"/>
    <w:rsid w:val="00FD3F7C"/>
    <w:rsid w:val="00FD41C0"/>
    <w:rsid w:val="00FD4671"/>
    <w:rsid w:val="00FD4939"/>
    <w:rsid w:val="00FD4B3E"/>
    <w:rsid w:val="00FE0626"/>
    <w:rsid w:val="00FE2779"/>
    <w:rsid w:val="00FE2DA2"/>
    <w:rsid w:val="00FE4796"/>
    <w:rsid w:val="00FF15B2"/>
    <w:rsid w:val="00FF330D"/>
    <w:rsid w:val="00FF3880"/>
    <w:rsid w:val="00FF49BA"/>
    <w:rsid w:val="00FF7613"/>
    <w:rsid w:val="04951398"/>
    <w:rsid w:val="091B1CB0"/>
    <w:rsid w:val="096932AE"/>
    <w:rsid w:val="0AC232BB"/>
    <w:rsid w:val="0B9E1B98"/>
    <w:rsid w:val="0D1940A4"/>
    <w:rsid w:val="114762A6"/>
    <w:rsid w:val="12F753B1"/>
    <w:rsid w:val="136433EA"/>
    <w:rsid w:val="13FD1E0A"/>
    <w:rsid w:val="142146AC"/>
    <w:rsid w:val="151A77BE"/>
    <w:rsid w:val="15E501E1"/>
    <w:rsid w:val="16450FFD"/>
    <w:rsid w:val="1A20367F"/>
    <w:rsid w:val="1AFA093E"/>
    <w:rsid w:val="1C793774"/>
    <w:rsid w:val="1D27758F"/>
    <w:rsid w:val="1E3C1D33"/>
    <w:rsid w:val="1EC80385"/>
    <w:rsid w:val="214A7ADC"/>
    <w:rsid w:val="21560583"/>
    <w:rsid w:val="2742188C"/>
    <w:rsid w:val="27467EA2"/>
    <w:rsid w:val="29736FC0"/>
    <w:rsid w:val="2BB44012"/>
    <w:rsid w:val="2C985329"/>
    <w:rsid w:val="32C51B33"/>
    <w:rsid w:val="32F04B68"/>
    <w:rsid w:val="348F19AE"/>
    <w:rsid w:val="3528289A"/>
    <w:rsid w:val="379906D8"/>
    <w:rsid w:val="37EE6373"/>
    <w:rsid w:val="384B7868"/>
    <w:rsid w:val="38CE7B87"/>
    <w:rsid w:val="3A521234"/>
    <w:rsid w:val="3B2B5C12"/>
    <w:rsid w:val="3F246B68"/>
    <w:rsid w:val="404F6B8C"/>
    <w:rsid w:val="417A1CB3"/>
    <w:rsid w:val="47466745"/>
    <w:rsid w:val="48D33A1B"/>
    <w:rsid w:val="4B6D4A4F"/>
    <w:rsid w:val="4C932E1E"/>
    <w:rsid w:val="4ECE7659"/>
    <w:rsid w:val="514344F8"/>
    <w:rsid w:val="53077416"/>
    <w:rsid w:val="53793882"/>
    <w:rsid w:val="53847B88"/>
    <w:rsid w:val="53A1638C"/>
    <w:rsid w:val="53CA5BF9"/>
    <w:rsid w:val="54743878"/>
    <w:rsid w:val="54D716EC"/>
    <w:rsid w:val="55A2553A"/>
    <w:rsid w:val="56C13026"/>
    <w:rsid w:val="5714026E"/>
    <w:rsid w:val="5A735C56"/>
    <w:rsid w:val="5ACC7358"/>
    <w:rsid w:val="5B6B0FCC"/>
    <w:rsid w:val="5BA65AEC"/>
    <w:rsid w:val="5BD51871"/>
    <w:rsid w:val="5CE91739"/>
    <w:rsid w:val="5DE9227F"/>
    <w:rsid w:val="5DED4B04"/>
    <w:rsid w:val="61CA3C66"/>
    <w:rsid w:val="672E2453"/>
    <w:rsid w:val="67843BA7"/>
    <w:rsid w:val="68754C58"/>
    <w:rsid w:val="6B4F34C0"/>
    <w:rsid w:val="6C8D7218"/>
    <w:rsid w:val="6D2130E0"/>
    <w:rsid w:val="6DB22997"/>
    <w:rsid w:val="6DD64587"/>
    <w:rsid w:val="6DD725F8"/>
    <w:rsid w:val="6E281198"/>
    <w:rsid w:val="6F4B3929"/>
    <w:rsid w:val="6F837820"/>
    <w:rsid w:val="70E800B5"/>
    <w:rsid w:val="71156472"/>
    <w:rsid w:val="734E788C"/>
    <w:rsid w:val="749618C6"/>
    <w:rsid w:val="77560BF0"/>
    <w:rsid w:val="77AF6CCA"/>
    <w:rsid w:val="77BC2D92"/>
    <w:rsid w:val="77EF1385"/>
    <w:rsid w:val="79295210"/>
    <w:rsid w:val="79D15CEF"/>
    <w:rsid w:val="7A72368E"/>
    <w:rsid w:val="7A7B3338"/>
    <w:rsid w:val="7BAC45B5"/>
    <w:rsid w:val="7C9D19A9"/>
    <w:rsid w:val="7CAF4E15"/>
    <w:rsid w:val="7CD67007"/>
    <w:rsid w:val="7F881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449" w:lineRule="auto"/>
      <w:ind w:left="12" w:hanging="10"/>
    </w:pPr>
    <w:rPr>
      <w:rFonts w:ascii="微软雅黑" w:hAnsi="微软雅黑" w:eastAsia="微软雅黑" w:cs="微软雅黑"/>
      <w:color w:val="000000"/>
      <w:kern w:val="2"/>
      <w:sz w:val="21"/>
      <w:szCs w:val="22"/>
      <w:lang w:val="en-US" w:eastAsia="zh-CN" w:bidi="ar-SA"/>
    </w:rPr>
  </w:style>
  <w:style w:type="paragraph" w:styleId="2">
    <w:name w:val="heading 1"/>
    <w:next w:val="1"/>
    <w:link w:val="30"/>
    <w:unhideWhenUsed/>
    <w:qFormat/>
    <w:uiPriority w:val="0"/>
    <w:pPr>
      <w:keepNext/>
      <w:keepLines/>
      <w:numPr>
        <w:ilvl w:val="0"/>
        <w:numId w:val="1"/>
      </w:numPr>
      <w:spacing w:after="240"/>
      <w:jc w:val="center"/>
      <w:outlineLvl w:val="0"/>
    </w:pPr>
    <w:rPr>
      <w:rFonts w:ascii="Times New Roman" w:hAnsi="Times New Roman" w:eastAsia="宋体" w:cs="Times New Roman"/>
      <w:b/>
      <w:color w:val="000000"/>
      <w:kern w:val="2"/>
      <w:sz w:val="28"/>
      <w:szCs w:val="28"/>
      <w:lang w:val="en-US" w:eastAsia="zh-CN" w:bidi="ar-SA"/>
    </w:rPr>
  </w:style>
  <w:style w:type="paragraph" w:styleId="3">
    <w:name w:val="heading 2"/>
    <w:next w:val="1"/>
    <w:link w:val="29"/>
    <w:unhideWhenUsed/>
    <w:qFormat/>
    <w:uiPriority w:val="0"/>
    <w:pPr>
      <w:keepNext/>
      <w:keepLines/>
      <w:numPr>
        <w:ilvl w:val="1"/>
        <w:numId w:val="1"/>
      </w:numPr>
      <w:spacing w:before="120" w:after="120"/>
      <w:outlineLvl w:val="1"/>
    </w:pPr>
    <w:rPr>
      <w:rFonts w:ascii="黑体" w:hAnsi="黑体" w:eastAsia="黑体" w:cs="Times New Roman"/>
      <w:bCs/>
      <w:kern w:val="2"/>
      <w:sz w:val="21"/>
      <w:szCs w:val="21"/>
      <w:lang w:val="en-US" w:eastAsia="zh-CN" w:bidi="ar-SA"/>
    </w:rPr>
  </w:style>
  <w:style w:type="paragraph" w:styleId="4">
    <w:name w:val="heading 3"/>
    <w:basedOn w:val="1"/>
    <w:next w:val="1"/>
    <w:link w:val="28"/>
    <w:unhideWhenUsed/>
    <w:qFormat/>
    <w:uiPriority w:val="9"/>
    <w:pPr>
      <w:numPr>
        <w:ilvl w:val="2"/>
        <w:numId w:val="1"/>
      </w:numPr>
      <w:spacing w:after="0" w:line="400" w:lineRule="exact"/>
      <w:jc w:val="both"/>
      <w:outlineLvl w:val="2"/>
    </w:pPr>
    <w:rPr>
      <w:rFonts w:ascii="Times New Roman" w:hAnsi="Times New Roman" w:eastAsia="宋体" w:cs="Times New Roman"/>
      <w:color w:val="auto"/>
      <w:szCs w:val="21"/>
    </w:rPr>
  </w:style>
  <w:style w:type="paragraph" w:styleId="5">
    <w:name w:val="heading 4"/>
    <w:basedOn w:val="1"/>
    <w:next w:val="1"/>
    <w:link w:val="46"/>
    <w:unhideWhenUsed/>
    <w:qFormat/>
    <w:uiPriority w:val="9"/>
    <w:pPr>
      <w:keepNext/>
      <w:keepLines/>
      <w:numPr>
        <w:ilvl w:val="3"/>
        <w:numId w:val="1"/>
      </w:numPr>
      <w:spacing w:after="0" w:line="360" w:lineRule="auto"/>
      <w:outlineLvl w:val="3"/>
    </w:pPr>
    <w:rPr>
      <w:rFonts w:ascii="Times New Roman" w:hAnsi="Times New Roman" w:eastAsia="宋体" w:cstheme="majorBidi"/>
      <w:bCs/>
      <w:szCs w:val="21"/>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val="0"/>
      <w:spacing w:after="0" w:line="240" w:lineRule="auto"/>
      <w:ind w:left="2520" w:leftChars="1200" w:firstLine="0"/>
      <w:jc w:val="both"/>
    </w:pPr>
    <w:rPr>
      <w:rFonts w:asciiTheme="minorHAnsi" w:hAnsiTheme="minorHAnsi" w:eastAsiaTheme="minorEastAsia" w:cstheme="minorBidi"/>
      <w:color w:val="auto"/>
    </w:rPr>
  </w:style>
  <w:style w:type="paragraph" w:styleId="7">
    <w:name w:val="caption"/>
    <w:basedOn w:val="1"/>
    <w:next w:val="1"/>
    <w:qFormat/>
    <w:uiPriority w:val="0"/>
    <w:rPr>
      <w:rFonts w:ascii="Calibri Light" w:hAnsi="Calibri Light" w:eastAsia="黑体" w:cs="Times New Roman"/>
      <w:sz w:val="20"/>
      <w:szCs w:val="20"/>
    </w:rPr>
  </w:style>
  <w:style w:type="paragraph" w:styleId="8">
    <w:name w:val="annotation text"/>
    <w:basedOn w:val="1"/>
    <w:link w:val="54"/>
    <w:semiHidden/>
    <w:unhideWhenUsed/>
    <w:qFormat/>
    <w:uiPriority w:val="99"/>
  </w:style>
  <w:style w:type="paragraph" w:styleId="9">
    <w:name w:val="toc 5"/>
    <w:basedOn w:val="1"/>
    <w:next w:val="1"/>
    <w:unhideWhenUsed/>
    <w:qFormat/>
    <w:uiPriority w:val="39"/>
    <w:pPr>
      <w:widowControl w:val="0"/>
      <w:spacing w:after="0" w:line="240" w:lineRule="auto"/>
      <w:ind w:left="1680" w:leftChars="800" w:firstLine="0"/>
      <w:jc w:val="both"/>
    </w:pPr>
    <w:rPr>
      <w:rFonts w:asciiTheme="minorHAnsi" w:hAnsiTheme="minorHAnsi" w:eastAsiaTheme="minorEastAsia" w:cstheme="minorBidi"/>
      <w:color w:val="auto"/>
    </w:rPr>
  </w:style>
  <w:style w:type="paragraph" w:styleId="10">
    <w:name w:val="toc 3"/>
    <w:basedOn w:val="1"/>
    <w:next w:val="1"/>
    <w:unhideWhenUsed/>
    <w:qFormat/>
    <w:uiPriority w:val="39"/>
    <w:pPr>
      <w:spacing w:after="100" w:line="259" w:lineRule="auto"/>
      <w:ind w:left="440" w:firstLine="0"/>
    </w:pPr>
    <w:rPr>
      <w:rFonts w:cs="Times New Roman" w:asciiTheme="minorHAnsi" w:hAnsiTheme="minorHAnsi" w:eastAsiaTheme="minorEastAsia"/>
      <w:color w:val="auto"/>
      <w:kern w:val="0"/>
      <w:sz w:val="22"/>
    </w:rPr>
  </w:style>
  <w:style w:type="paragraph" w:styleId="11">
    <w:name w:val="toc 8"/>
    <w:basedOn w:val="1"/>
    <w:next w:val="1"/>
    <w:unhideWhenUsed/>
    <w:qFormat/>
    <w:uiPriority w:val="39"/>
    <w:pPr>
      <w:widowControl w:val="0"/>
      <w:spacing w:after="0" w:line="240" w:lineRule="auto"/>
      <w:ind w:left="2940" w:leftChars="1400" w:firstLine="0"/>
      <w:jc w:val="both"/>
    </w:pPr>
    <w:rPr>
      <w:rFonts w:asciiTheme="minorHAnsi" w:hAnsiTheme="minorHAnsi" w:eastAsiaTheme="minorEastAsia" w:cstheme="minorBidi"/>
      <w:color w:val="auto"/>
    </w:rPr>
  </w:style>
  <w:style w:type="paragraph" w:styleId="12">
    <w:name w:val="Balloon Text"/>
    <w:basedOn w:val="1"/>
    <w:link w:val="34"/>
    <w:unhideWhenUsed/>
    <w:qFormat/>
    <w:uiPriority w:val="99"/>
    <w:pPr>
      <w:spacing w:after="0" w:line="240" w:lineRule="auto"/>
    </w:pPr>
    <w:rPr>
      <w:sz w:val="18"/>
      <w:szCs w:val="18"/>
    </w:rPr>
  </w:style>
  <w:style w:type="paragraph" w:styleId="13">
    <w:name w:val="footer"/>
    <w:basedOn w:val="1"/>
    <w:link w:val="43"/>
    <w:qFormat/>
    <w:uiPriority w:val="99"/>
    <w:pPr>
      <w:tabs>
        <w:tab w:val="center" w:pos="4153"/>
        <w:tab w:val="right" w:pos="8306"/>
      </w:tabs>
      <w:snapToGrid w:val="0"/>
      <w:spacing w:line="240" w:lineRule="auto"/>
    </w:pPr>
    <w:rPr>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unhideWhenUsed/>
    <w:qFormat/>
    <w:uiPriority w:val="39"/>
    <w:pPr>
      <w:spacing w:after="100" w:line="259" w:lineRule="auto"/>
      <w:ind w:left="0" w:firstLine="0"/>
    </w:pPr>
    <w:rPr>
      <w:rFonts w:cs="Times New Roman" w:asciiTheme="minorHAnsi" w:hAnsiTheme="minorHAnsi" w:eastAsiaTheme="minorEastAsia"/>
      <w:color w:val="auto"/>
      <w:kern w:val="0"/>
      <w:sz w:val="22"/>
    </w:rPr>
  </w:style>
  <w:style w:type="paragraph" w:styleId="16">
    <w:name w:val="toc 4"/>
    <w:basedOn w:val="1"/>
    <w:next w:val="1"/>
    <w:unhideWhenUsed/>
    <w:qFormat/>
    <w:uiPriority w:val="39"/>
    <w:pPr>
      <w:widowControl w:val="0"/>
      <w:spacing w:after="0" w:line="240" w:lineRule="auto"/>
      <w:ind w:left="1260" w:leftChars="600" w:firstLine="0"/>
      <w:jc w:val="both"/>
    </w:pPr>
    <w:rPr>
      <w:rFonts w:asciiTheme="minorHAnsi" w:hAnsiTheme="minorHAnsi" w:eastAsiaTheme="minorEastAsia" w:cstheme="minorBidi"/>
      <w:color w:val="auto"/>
    </w:rPr>
  </w:style>
  <w:style w:type="paragraph" w:styleId="17">
    <w:name w:val="toc 6"/>
    <w:basedOn w:val="1"/>
    <w:next w:val="1"/>
    <w:unhideWhenUsed/>
    <w:qFormat/>
    <w:uiPriority w:val="39"/>
    <w:pPr>
      <w:widowControl w:val="0"/>
      <w:spacing w:after="0" w:line="240" w:lineRule="auto"/>
      <w:ind w:left="2100" w:leftChars="1000" w:firstLine="0"/>
      <w:jc w:val="both"/>
    </w:pPr>
    <w:rPr>
      <w:rFonts w:asciiTheme="minorHAnsi" w:hAnsiTheme="minorHAnsi" w:eastAsiaTheme="minorEastAsia" w:cstheme="minorBidi"/>
      <w:color w:val="auto"/>
    </w:rPr>
  </w:style>
  <w:style w:type="paragraph" w:styleId="18">
    <w:name w:val="toc 2"/>
    <w:basedOn w:val="1"/>
    <w:next w:val="1"/>
    <w:unhideWhenUsed/>
    <w:qFormat/>
    <w:uiPriority w:val="39"/>
    <w:pPr>
      <w:spacing w:after="100" w:line="259" w:lineRule="auto"/>
      <w:ind w:left="220" w:firstLine="0"/>
    </w:pPr>
    <w:rPr>
      <w:rFonts w:cs="Times New Roman" w:asciiTheme="minorHAnsi" w:hAnsiTheme="minorHAnsi" w:eastAsiaTheme="minorEastAsia"/>
      <w:color w:val="auto"/>
      <w:kern w:val="0"/>
      <w:sz w:val="22"/>
    </w:rPr>
  </w:style>
  <w:style w:type="paragraph" w:styleId="19">
    <w:name w:val="toc 9"/>
    <w:basedOn w:val="1"/>
    <w:next w:val="1"/>
    <w:unhideWhenUsed/>
    <w:qFormat/>
    <w:uiPriority w:val="39"/>
    <w:pPr>
      <w:widowControl w:val="0"/>
      <w:spacing w:after="0" w:line="240" w:lineRule="auto"/>
      <w:ind w:left="3360" w:leftChars="1600" w:firstLine="0"/>
      <w:jc w:val="both"/>
    </w:pPr>
    <w:rPr>
      <w:rFonts w:asciiTheme="minorHAnsi" w:hAnsiTheme="minorHAnsi" w:eastAsiaTheme="minorEastAsia" w:cstheme="minorBidi"/>
      <w:color w:val="auto"/>
    </w:rPr>
  </w:style>
  <w:style w:type="paragraph" w:styleId="20">
    <w:name w:val="Body Text 2"/>
    <w:basedOn w:val="1"/>
    <w:link w:val="56"/>
    <w:qFormat/>
    <w:uiPriority w:val="0"/>
    <w:pPr>
      <w:widowControl w:val="0"/>
      <w:spacing w:after="0" w:line="240" w:lineRule="auto"/>
      <w:ind w:left="0" w:firstLine="0"/>
      <w:jc w:val="both"/>
    </w:pPr>
    <w:rPr>
      <w:rFonts w:ascii="宋体" w:hAnsi="宋体" w:eastAsia="宋体" w:cs="Times New Roman"/>
      <w:color w:val="auto"/>
      <w:sz w:val="18"/>
      <w:szCs w:val="24"/>
    </w:rPr>
  </w:style>
  <w:style w:type="paragraph" w:styleId="21">
    <w:name w:val="Normal (Web)"/>
    <w:basedOn w:val="1"/>
    <w:semiHidden/>
    <w:unhideWhenUsed/>
    <w:qFormat/>
    <w:uiPriority w:val="99"/>
    <w:pPr>
      <w:spacing w:before="100" w:beforeAutospacing="1" w:after="100" w:afterAutospacing="1" w:line="240" w:lineRule="auto"/>
      <w:ind w:left="0" w:firstLine="0"/>
    </w:pPr>
    <w:rPr>
      <w:rFonts w:ascii="宋体" w:hAnsi="宋体" w:eastAsia="宋体" w:cs="宋体"/>
      <w:color w:val="auto"/>
      <w:kern w:val="0"/>
      <w:sz w:val="24"/>
      <w:szCs w:val="24"/>
    </w:rPr>
  </w:style>
  <w:style w:type="paragraph" w:styleId="22">
    <w:name w:val="annotation subject"/>
    <w:basedOn w:val="8"/>
    <w:next w:val="8"/>
    <w:link w:val="55"/>
    <w:semiHidden/>
    <w:unhideWhenUsed/>
    <w:qFormat/>
    <w:uiPriority w:val="99"/>
    <w:rPr>
      <w:b/>
      <w:bCs/>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styleId="27">
    <w:name w:val="annotation reference"/>
    <w:basedOn w:val="25"/>
    <w:semiHidden/>
    <w:unhideWhenUsed/>
    <w:qFormat/>
    <w:uiPriority w:val="99"/>
    <w:rPr>
      <w:sz w:val="21"/>
      <w:szCs w:val="21"/>
    </w:rPr>
  </w:style>
  <w:style w:type="character" w:customStyle="1" w:styleId="28">
    <w:name w:val="标题 3 字符"/>
    <w:link w:val="4"/>
    <w:qFormat/>
    <w:uiPriority w:val="9"/>
    <w:rPr>
      <w:rFonts w:ascii="Times New Roman" w:hAnsi="Times New Roman" w:eastAsia="宋体" w:cs="Times New Roman"/>
      <w:kern w:val="2"/>
      <w:sz w:val="21"/>
      <w:szCs w:val="21"/>
    </w:rPr>
  </w:style>
  <w:style w:type="character" w:customStyle="1" w:styleId="29">
    <w:name w:val="标题 2 字符"/>
    <w:link w:val="3"/>
    <w:qFormat/>
    <w:uiPriority w:val="0"/>
    <w:rPr>
      <w:rFonts w:ascii="黑体" w:hAnsi="黑体" w:eastAsia="黑体" w:cs="Times New Roman"/>
      <w:bCs/>
      <w:kern w:val="2"/>
      <w:sz w:val="21"/>
      <w:szCs w:val="21"/>
    </w:rPr>
  </w:style>
  <w:style w:type="character" w:customStyle="1" w:styleId="30">
    <w:name w:val="标题 1 字符"/>
    <w:link w:val="2"/>
    <w:qFormat/>
    <w:uiPriority w:val="0"/>
    <w:rPr>
      <w:rFonts w:ascii="Times New Roman" w:hAnsi="Times New Roman" w:eastAsia="宋体" w:cs="Times New Roman"/>
      <w:b/>
      <w:color w:val="000000"/>
      <w:kern w:val="2"/>
      <w:sz w:val="28"/>
      <w:szCs w:val="28"/>
    </w:rPr>
  </w:style>
  <w:style w:type="table" w:customStyle="1" w:styleId="31">
    <w:name w:val="TableGrid"/>
    <w:qFormat/>
    <w:uiPriority w:val="0"/>
    <w:tblPr>
      <w:tblCellMar>
        <w:top w:w="0" w:type="dxa"/>
        <w:left w:w="0" w:type="dxa"/>
        <w:bottom w:w="0" w:type="dxa"/>
        <w:right w:w="0" w:type="dxa"/>
      </w:tblCellMar>
    </w:tblPr>
  </w:style>
  <w:style w:type="paragraph" w:customStyle="1" w:styleId="32">
    <w:name w:val="列出段落1"/>
    <w:basedOn w:val="1"/>
    <w:qFormat/>
    <w:uiPriority w:val="34"/>
    <w:pPr>
      <w:ind w:firstLine="420" w:firstLineChars="200"/>
    </w:pPr>
  </w:style>
  <w:style w:type="paragraph" w:customStyle="1" w:styleId="33">
    <w:name w:val="TOC 标题1"/>
    <w:basedOn w:val="2"/>
    <w:next w:val="1"/>
    <w:unhideWhenUsed/>
    <w:qFormat/>
    <w:uiPriority w:val="39"/>
    <w:pPr>
      <w:spacing w:before="240" w:after="0"/>
      <w:outlineLvl w:val="9"/>
    </w:pPr>
    <w:rPr>
      <w:rFonts w:asciiTheme="majorHAnsi" w:hAnsiTheme="majorHAnsi" w:eastAsiaTheme="majorEastAsia" w:cstheme="majorBidi"/>
      <w:color w:val="2E75B6" w:themeColor="accent1" w:themeShade="BF"/>
      <w:kern w:val="0"/>
      <w:sz w:val="32"/>
      <w:szCs w:val="32"/>
    </w:rPr>
  </w:style>
  <w:style w:type="character" w:customStyle="1" w:styleId="34">
    <w:name w:val="批注框文本 字符"/>
    <w:basedOn w:val="25"/>
    <w:link w:val="12"/>
    <w:semiHidden/>
    <w:qFormat/>
    <w:uiPriority w:val="99"/>
    <w:rPr>
      <w:rFonts w:ascii="微软雅黑" w:hAnsi="微软雅黑" w:eastAsia="微软雅黑" w:cs="微软雅黑"/>
      <w:color w:val="000000"/>
      <w:sz w:val="18"/>
      <w:szCs w:val="18"/>
    </w:rPr>
  </w:style>
  <w:style w:type="character" w:customStyle="1" w:styleId="35">
    <w:name w:val="页眉 字符"/>
    <w:basedOn w:val="25"/>
    <w:link w:val="14"/>
    <w:qFormat/>
    <w:uiPriority w:val="99"/>
    <w:rPr>
      <w:rFonts w:ascii="微软雅黑" w:hAnsi="微软雅黑" w:eastAsia="微软雅黑" w:cs="微软雅黑"/>
      <w:color w:val="000000"/>
      <w:sz w:val="18"/>
      <w:szCs w:val="18"/>
    </w:rPr>
  </w:style>
  <w:style w:type="paragraph" w:customStyle="1" w:styleId="36">
    <w:name w:val="表图容"/>
    <w:basedOn w:val="1"/>
    <w:link w:val="37"/>
    <w:qFormat/>
    <w:uiPriority w:val="0"/>
    <w:pPr>
      <w:widowControl w:val="0"/>
      <w:adjustRightInd w:val="0"/>
      <w:snapToGrid w:val="0"/>
      <w:spacing w:after="0" w:line="240" w:lineRule="auto"/>
      <w:ind w:left="0" w:firstLine="0"/>
      <w:jc w:val="center"/>
    </w:pPr>
    <w:rPr>
      <w:rFonts w:ascii="Times New Roman" w:hAnsi="Times New Roman" w:eastAsia="宋体" w:cs="Times New Roman"/>
      <w:color w:val="auto"/>
      <w:szCs w:val="21"/>
      <w:lang w:val="zh-CN"/>
    </w:rPr>
  </w:style>
  <w:style w:type="character" w:customStyle="1" w:styleId="37">
    <w:name w:val="表图容 Char"/>
    <w:link w:val="36"/>
    <w:qFormat/>
    <w:uiPriority w:val="0"/>
    <w:rPr>
      <w:rFonts w:ascii="Times New Roman" w:hAnsi="Times New Roman" w:eastAsia="宋体" w:cs="Times New Roman"/>
      <w:szCs w:val="21"/>
      <w:lang w:val="zh-CN" w:eastAsia="zh-CN"/>
    </w:rPr>
  </w:style>
  <w:style w:type="paragraph" w:customStyle="1" w:styleId="38">
    <w:name w:val="图表题"/>
    <w:basedOn w:val="1"/>
    <w:qFormat/>
    <w:uiPriority w:val="0"/>
    <w:pPr>
      <w:widowControl w:val="0"/>
      <w:snapToGrid w:val="0"/>
      <w:spacing w:after="0" w:line="240" w:lineRule="auto"/>
      <w:ind w:left="0" w:firstLine="0"/>
      <w:jc w:val="center"/>
    </w:pPr>
    <w:rPr>
      <w:rFonts w:ascii="Times New Roman" w:hAnsi="Times New Roman" w:eastAsia="宋体" w:cs="Times New Roman"/>
      <w:color w:val="auto"/>
      <w:szCs w:val="21"/>
    </w:rPr>
  </w:style>
  <w:style w:type="paragraph" w:customStyle="1" w:styleId="39">
    <w:name w:val="1正文"/>
    <w:basedOn w:val="1"/>
    <w:link w:val="40"/>
    <w:qFormat/>
    <w:uiPriority w:val="0"/>
    <w:pPr>
      <w:widowControl w:val="0"/>
      <w:spacing w:after="0" w:line="288" w:lineRule="auto"/>
      <w:ind w:left="0" w:firstLine="480" w:firstLineChars="200"/>
      <w:jc w:val="both"/>
    </w:pPr>
    <w:rPr>
      <w:rFonts w:ascii="Times New Roman" w:hAnsi="Times New Roman" w:eastAsia="宋体" w:cs="Times New Roman"/>
      <w:sz w:val="24"/>
      <w:szCs w:val="20"/>
      <w:lang w:val="zh-CN"/>
    </w:rPr>
  </w:style>
  <w:style w:type="character" w:customStyle="1" w:styleId="40">
    <w:name w:val="1正文 Char"/>
    <w:link w:val="39"/>
    <w:qFormat/>
    <w:locked/>
    <w:uiPriority w:val="0"/>
    <w:rPr>
      <w:rFonts w:ascii="Times New Roman" w:hAnsi="Times New Roman" w:eastAsia="宋体" w:cs="Times New Roman"/>
      <w:color w:val="000000"/>
      <w:sz w:val="24"/>
      <w:szCs w:val="20"/>
      <w:lang w:val="zh-CN" w:eastAsia="zh-CN"/>
    </w:rPr>
  </w:style>
  <w:style w:type="paragraph" w:customStyle="1" w:styleId="41">
    <w:name w:val="B表图题"/>
    <w:basedOn w:val="1"/>
    <w:qFormat/>
    <w:uiPriority w:val="0"/>
    <w:pPr>
      <w:snapToGrid w:val="0"/>
      <w:spacing w:after="0" w:line="240" w:lineRule="auto"/>
      <w:ind w:left="0" w:firstLine="0"/>
      <w:jc w:val="center"/>
    </w:pPr>
    <w:rPr>
      <w:rFonts w:ascii="黑体" w:hAnsi="黑体" w:eastAsia="黑体" w:cs="Times New Roman"/>
      <w:color w:val="auto"/>
    </w:rPr>
  </w:style>
  <w:style w:type="paragraph" w:customStyle="1" w:styleId="42">
    <w:name w:val="列出段落11"/>
    <w:basedOn w:val="1"/>
    <w:qFormat/>
    <w:uiPriority w:val="34"/>
    <w:pPr>
      <w:ind w:firstLine="420" w:firstLineChars="200"/>
    </w:pPr>
  </w:style>
  <w:style w:type="character" w:customStyle="1" w:styleId="43">
    <w:name w:val="页脚 字符"/>
    <w:basedOn w:val="25"/>
    <w:link w:val="13"/>
    <w:qFormat/>
    <w:uiPriority w:val="99"/>
    <w:rPr>
      <w:rFonts w:ascii="微软雅黑" w:hAnsi="微软雅黑" w:eastAsia="微软雅黑" w:cs="微软雅黑"/>
      <w:color w:val="000000"/>
      <w:sz w:val="18"/>
      <w:szCs w:val="18"/>
    </w:rPr>
  </w:style>
  <w:style w:type="paragraph" w:customStyle="1" w:styleId="44">
    <w:name w:val="三级标题"/>
    <w:basedOn w:val="1"/>
    <w:link w:val="45"/>
    <w:qFormat/>
    <w:uiPriority w:val="0"/>
    <w:pPr>
      <w:spacing w:after="0" w:line="360" w:lineRule="auto"/>
      <w:ind w:left="0" w:firstLine="0"/>
      <w:jc w:val="both"/>
    </w:pPr>
    <w:rPr>
      <w:rFonts w:ascii="Times New Roman" w:hAnsi="Times New Roman" w:eastAsia="宋体" w:cs="Times New Roman"/>
      <w:bCs/>
    </w:rPr>
  </w:style>
  <w:style w:type="character" w:customStyle="1" w:styleId="45">
    <w:name w:val="三级标题 字符"/>
    <w:basedOn w:val="25"/>
    <w:link w:val="44"/>
    <w:qFormat/>
    <w:uiPriority w:val="0"/>
    <w:rPr>
      <w:rFonts w:ascii="Times New Roman" w:hAnsi="Times New Roman" w:eastAsia="宋体" w:cs="Times New Roman"/>
      <w:bCs/>
      <w:color w:val="000000"/>
    </w:rPr>
  </w:style>
  <w:style w:type="character" w:customStyle="1" w:styleId="46">
    <w:name w:val="标题 4 字符"/>
    <w:basedOn w:val="25"/>
    <w:link w:val="5"/>
    <w:qFormat/>
    <w:uiPriority w:val="9"/>
    <w:rPr>
      <w:rFonts w:ascii="Times New Roman" w:hAnsi="Times New Roman" w:eastAsia="宋体" w:cstheme="majorBidi"/>
      <w:bCs/>
      <w:color w:val="000000"/>
      <w:kern w:val="2"/>
      <w:sz w:val="21"/>
      <w:szCs w:val="21"/>
    </w:rPr>
  </w:style>
  <w:style w:type="paragraph" w:styleId="47">
    <w:name w:val="List Paragraph"/>
    <w:basedOn w:val="1"/>
    <w:qFormat/>
    <w:uiPriority w:val="99"/>
    <w:pPr>
      <w:ind w:firstLine="420" w:firstLineChars="200"/>
    </w:pPr>
  </w:style>
  <w:style w:type="paragraph" w:customStyle="1" w:styleId="48">
    <w:name w:val="表图题容"/>
    <w:basedOn w:val="1"/>
    <w:link w:val="49"/>
    <w:qFormat/>
    <w:uiPriority w:val="0"/>
    <w:pPr>
      <w:adjustRightInd w:val="0"/>
      <w:snapToGrid w:val="0"/>
      <w:spacing w:after="0" w:line="240" w:lineRule="auto"/>
      <w:ind w:left="0" w:firstLine="0"/>
      <w:jc w:val="center"/>
    </w:pPr>
    <w:rPr>
      <w:rFonts w:ascii="Times New Roman" w:hAnsi="Times New Roman" w:eastAsia="宋体" w:cs="Times New Roman"/>
      <w:color w:val="auto"/>
      <w:szCs w:val="21"/>
      <w:lang w:val="zh-CN"/>
    </w:rPr>
  </w:style>
  <w:style w:type="character" w:customStyle="1" w:styleId="49">
    <w:name w:val="表图题容 Char"/>
    <w:link w:val="48"/>
    <w:qFormat/>
    <w:uiPriority w:val="0"/>
    <w:rPr>
      <w:rFonts w:ascii="Times New Roman" w:hAnsi="Times New Roman" w:eastAsia="宋体" w:cs="Times New Roman"/>
      <w:kern w:val="2"/>
      <w:sz w:val="21"/>
      <w:szCs w:val="21"/>
      <w:lang w:val="zh-CN" w:eastAsia="zh-CN"/>
    </w:rPr>
  </w:style>
  <w:style w:type="paragraph" w:customStyle="1" w:styleId="50">
    <w:name w:val="（1）"/>
    <w:basedOn w:val="39"/>
    <w:link w:val="52"/>
    <w:qFormat/>
    <w:uiPriority w:val="0"/>
    <w:pPr>
      <w:outlineLvl w:val="4"/>
    </w:pPr>
    <w:rPr>
      <w:szCs w:val="21"/>
    </w:rPr>
  </w:style>
  <w:style w:type="paragraph" w:customStyle="1" w:styleId="51">
    <w:name w:val="1）"/>
    <w:basedOn w:val="1"/>
    <w:link w:val="53"/>
    <w:qFormat/>
    <w:uiPriority w:val="0"/>
    <w:pPr>
      <w:widowControl w:val="0"/>
      <w:spacing w:after="0" w:line="288" w:lineRule="auto"/>
      <w:ind w:left="0" w:firstLine="480" w:firstLineChars="200"/>
      <w:jc w:val="both"/>
      <w:outlineLvl w:val="3"/>
    </w:pPr>
    <w:rPr>
      <w:rFonts w:ascii="Times New Roman" w:hAnsi="Times New Roman" w:eastAsia="宋体" w:cs="Times New Roman"/>
      <w:color w:val="auto"/>
      <w:sz w:val="24"/>
      <w:szCs w:val="20"/>
      <w:lang w:val="zh-CN"/>
    </w:rPr>
  </w:style>
  <w:style w:type="character" w:customStyle="1" w:styleId="52">
    <w:name w:val="（1） Char"/>
    <w:link w:val="50"/>
    <w:qFormat/>
    <w:uiPriority w:val="0"/>
    <w:rPr>
      <w:rFonts w:ascii="Times New Roman" w:hAnsi="Times New Roman" w:eastAsia="宋体" w:cs="Times New Roman"/>
      <w:color w:val="000000"/>
      <w:kern w:val="2"/>
      <w:sz w:val="24"/>
      <w:szCs w:val="21"/>
      <w:lang w:val="zh-CN" w:eastAsia="zh-CN"/>
    </w:rPr>
  </w:style>
  <w:style w:type="character" w:customStyle="1" w:styleId="53">
    <w:name w:val="1） Char"/>
    <w:link w:val="51"/>
    <w:qFormat/>
    <w:uiPriority w:val="0"/>
    <w:rPr>
      <w:rFonts w:ascii="Times New Roman" w:hAnsi="Times New Roman" w:eastAsia="宋体" w:cs="Times New Roman"/>
      <w:kern w:val="2"/>
      <w:sz w:val="24"/>
      <w:lang w:val="zh-CN" w:eastAsia="zh-CN"/>
    </w:rPr>
  </w:style>
  <w:style w:type="character" w:customStyle="1" w:styleId="54">
    <w:name w:val="批注文字 字符"/>
    <w:basedOn w:val="25"/>
    <w:link w:val="8"/>
    <w:semiHidden/>
    <w:qFormat/>
    <w:uiPriority w:val="99"/>
    <w:rPr>
      <w:rFonts w:ascii="微软雅黑" w:hAnsi="微软雅黑" w:eastAsia="微软雅黑" w:cs="微软雅黑"/>
      <w:color w:val="000000"/>
      <w:kern w:val="2"/>
      <w:sz w:val="21"/>
      <w:szCs w:val="22"/>
    </w:rPr>
  </w:style>
  <w:style w:type="character" w:customStyle="1" w:styleId="55">
    <w:name w:val="批注主题 字符"/>
    <w:basedOn w:val="54"/>
    <w:link w:val="22"/>
    <w:semiHidden/>
    <w:qFormat/>
    <w:uiPriority w:val="99"/>
    <w:rPr>
      <w:rFonts w:ascii="微软雅黑" w:hAnsi="微软雅黑" w:eastAsia="微软雅黑" w:cs="微软雅黑"/>
      <w:b/>
      <w:bCs/>
      <w:color w:val="000000"/>
      <w:kern w:val="2"/>
      <w:sz w:val="21"/>
      <w:szCs w:val="22"/>
    </w:rPr>
  </w:style>
  <w:style w:type="character" w:customStyle="1" w:styleId="56">
    <w:name w:val="正文文本 2 字符"/>
    <w:basedOn w:val="25"/>
    <w:link w:val="20"/>
    <w:qFormat/>
    <w:uiPriority w:val="0"/>
    <w:rPr>
      <w:rFonts w:ascii="宋体" w:hAnsi="宋体" w:eastAsia="宋体" w:cs="Times New Roman"/>
      <w:kern w:val="2"/>
      <w:sz w:val="18"/>
      <w:szCs w:val="24"/>
    </w:rPr>
  </w:style>
  <w:style w:type="paragraph" w:customStyle="1" w:styleId="57">
    <w:name w:val="正文！！"/>
    <w:basedOn w:val="1"/>
    <w:qFormat/>
    <w:uiPriority w:val="0"/>
    <w:pPr>
      <w:widowControl w:val="0"/>
      <w:spacing w:after="0" w:line="360" w:lineRule="auto"/>
      <w:ind w:left="0" w:firstLine="420" w:firstLineChars="200"/>
      <w:jc w:val="both"/>
    </w:pPr>
    <w:rPr>
      <w:rFonts w:ascii="Times New Roman" w:hAnsi="Times New Roman" w:eastAsia="宋体" w:cs="Times New Roman"/>
      <w:color w:val="auto"/>
      <w:sz w:val="28"/>
      <w:szCs w:val="24"/>
    </w:rPr>
  </w:style>
  <w:style w:type="paragraph" w:customStyle="1" w:styleId="58">
    <w:name w:val="表内容"/>
    <w:basedOn w:val="59"/>
    <w:link w:val="60"/>
    <w:qFormat/>
    <w:uiPriority w:val="0"/>
    <w:pPr>
      <w:widowControl w:val="0"/>
      <w:snapToGrid w:val="0"/>
      <w:ind w:left="0" w:firstLine="0"/>
      <w:jc w:val="center"/>
    </w:pPr>
    <w:rPr>
      <w:rFonts w:ascii="Times New Roman" w:hAnsi="Times New Roman" w:eastAsia="宋体" w:cs="Times New Roman"/>
      <w:color w:val="auto"/>
      <w:szCs w:val="21"/>
      <w:lang w:val="zh-CN"/>
    </w:rPr>
  </w:style>
  <w:style w:type="paragraph" w:styleId="59">
    <w:name w:val="No Spacing"/>
    <w:qFormat/>
    <w:uiPriority w:val="99"/>
    <w:pPr>
      <w:ind w:left="12" w:hanging="10"/>
    </w:pPr>
    <w:rPr>
      <w:rFonts w:ascii="微软雅黑" w:hAnsi="微软雅黑" w:eastAsia="微软雅黑" w:cs="微软雅黑"/>
      <w:color w:val="000000"/>
      <w:kern w:val="2"/>
      <w:sz w:val="21"/>
      <w:szCs w:val="22"/>
      <w:lang w:val="en-US" w:eastAsia="zh-CN" w:bidi="ar-SA"/>
    </w:rPr>
  </w:style>
  <w:style w:type="character" w:customStyle="1" w:styleId="60">
    <w:name w:val="表内容 Char"/>
    <w:link w:val="58"/>
    <w:qFormat/>
    <w:uiPriority w:val="0"/>
    <w:rPr>
      <w:rFonts w:ascii="Times New Roman" w:hAnsi="Times New Roman" w:eastAsia="宋体" w:cs="Times New Roman"/>
      <w:kern w:val="2"/>
      <w:sz w:val="21"/>
      <w:szCs w:val="21"/>
      <w:lang w:val="zh-CN" w:eastAsia="zh-CN"/>
    </w:rPr>
  </w:style>
  <w:style w:type="paragraph" w:customStyle="1" w:styleId="61">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2">
    <w:name w:val="修订1"/>
    <w:hidden/>
    <w:semiHidden/>
    <w:qFormat/>
    <w:uiPriority w:val="99"/>
    <w:rPr>
      <w:rFonts w:ascii="微软雅黑" w:hAnsi="微软雅黑" w:eastAsia="微软雅黑" w:cs="微软雅黑"/>
      <w:color w:val="000000"/>
      <w:kern w:val="2"/>
      <w:sz w:val="21"/>
      <w:szCs w:val="22"/>
      <w:lang w:val="en-US" w:eastAsia="zh-CN" w:bidi="ar-SA"/>
    </w:rPr>
  </w:style>
  <w:style w:type="paragraph" w:customStyle="1" w:styleId="63">
    <w:name w:val="目次、标准名称标题"/>
    <w:basedOn w:val="1"/>
    <w:next w:val="1"/>
    <w:qFormat/>
    <w:uiPriority w:val="0"/>
    <w:pPr>
      <w:keepNext/>
      <w:pageBreakBefore/>
      <w:shd w:val="clear" w:color="FFFFFF" w:fill="FFFFFF"/>
      <w:spacing w:before="640" w:after="560" w:line="460" w:lineRule="exact"/>
      <w:ind w:left="0" w:firstLine="0"/>
      <w:jc w:val="center"/>
      <w:outlineLvl w:val="0"/>
    </w:pPr>
    <w:rPr>
      <w:rFonts w:ascii="黑体" w:hAnsi="Times New Roman" w:eastAsia="黑体" w:cs="Times New Roman"/>
      <w:color w:val="auto"/>
      <w:kern w:val="0"/>
      <w:sz w:val="32"/>
      <w:szCs w:val="20"/>
    </w:rPr>
  </w:style>
  <w:style w:type="paragraph" w:customStyle="1" w:styleId="64">
    <w:name w:val="段"/>
    <w:link w:val="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65">
    <w:name w:val="段 Char"/>
    <w:link w:val="64"/>
    <w:qFormat/>
    <w:uiPriority w:val="0"/>
    <w:rPr>
      <w:rFonts w:ascii="宋体" w:hAnsi="Times New Roman" w:eastAsia="宋体" w:cs="Times New Roman"/>
      <w:sz w:val="21"/>
    </w:rPr>
  </w:style>
  <w:style w:type="paragraph" w:customStyle="1" w:styleId="66">
    <w:name w:val="A 正文"/>
    <w:basedOn w:val="64"/>
    <w:link w:val="67"/>
    <w:qFormat/>
    <w:uiPriority w:val="0"/>
    <w:pPr>
      <w:spacing w:line="400" w:lineRule="exact"/>
    </w:pPr>
    <w:rPr>
      <w:rFonts w:ascii="Times New Roman"/>
    </w:rPr>
  </w:style>
  <w:style w:type="character" w:customStyle="1" w:styleId="67">
    <w:name w:val="A 正文 字符"/>
    <w:basedOn w:val="65"/>
    <w:link w:val="66"/>
    <w:qFormat/>
    <w:uiPriority w:val="0"/>
    <w:rPr>
      <w:rFonts w:ascii="Times New Roman" w:hAnsi="Times New Roman" w:eastAsia="宋体" w:cs="Times New Roman"/>
      <w:sz w:val="21"/>
    </w:rPr>
  </w:style>
  <w:style w:type="paragraph" w:customStyle="1" w:styleId="68">
    <w:name w:val="正文段落"/>
    <w:basedOn w:val="1"/>
    <w:qFormat/>
    <w:uiPriority w:val="0"/>
    <w:pPr>
      <w:widowControl w:val="0"/>
      <w:adjustRightInd w:val="0"/>
      <w:snapToGrid w:val="0"/>
      <w:spacing w:after="0" w:line="420" w:lineRule="atLeast"/>
      <w:ind w:left="0" w:firstLine="200" w:firstLineChars="200"/>
      <w:jc w:val="both"/>
    </w:pPr>
    <w:rPr>
      <w:rFonts w:ascii="Times New Roman" w:hAnsi="Times New Roman" w:eastAsia="宋体" w:cs="Times New Roman"/>
      <w:color w:val="auto"/>
      <w:sz w:val="24"/>
      <w:szCs w:val="24"/>
    </w:rPr>
  </w:style>
  <w:style w:type="character" w:customStyle="1" w:styleId="69">
    <w:name w:val="fontstyle01"/>
    <w:basedOn w:val="25"/>
    <w:qFormat/>
    <w:uiPriority w:val="0"/>
    <w:rPr>
      <w:rFonts w:hint="eastAsia" w:ascii="宋体" w:hAnsi="宋体" w:eastAsia="宋体"/>
      <w:color w:val="000000"/>
      <w:sz w:val="22"/>
      <w:szCs w:val="22"/>
    </w:rPr>
  </w:style>
  <w:style w:type="paragraph" w:customStyle="1" w:styleId="70">
    <w:name w:val="TOC 标题2"/>
    <w:basedOn w:val="2"/>
    <w:next w:val="1"/>
    <w:unhideWhenUsed/>
    <w:qFormat/>
    <w:uiPriority w:val="39"/>
    <w:pPr>
      <w:numPr>
        <w:numId w:val="0"/>
      </w:numPr>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7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2">
    <w:name w:val="修订2"/>
    <w:hidden/>
    <w:semiHidden/>
    <w:qFormat/>
    <w:uiPriority w:val="99"/>
    <w:rPr>
      <w:rFonts w:ascii="微软雅黑" w:hAnsi="微软雅黑" w:eastAsia="微软雅黑" w:cs="微软雅黑"/>
      <w:color w:val="000000"/>
      <w:kern w:val="2"/>
      <w:sz w:val="21"/>
      <w:szCs w:val="22"/>
      <w:lang w:val="en-US" w:eastAsia="zh-CN" w:bidi="ar-SA"/>
    </w:rPr>
  </w:style>
  <w:style w:type="paragraph" w:customStyle="1" w:styleId="7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5">
    <w:name w:val="Revision"/>
    <w:hidden/>
    <w:semiHidden/>
    <w:qFormat/>
    <w:uiPriority w:val="99"/>
    <w:rPr>
      <w:rFonts w:ascii="微软雅黑" w:hAnsi="微软雅黑" w:eastAsia="微软雅黑" w:cs="微软雅黑"/>
      <w:color w:val="000000"/>
      <w:kern w:val="2"/>
      <w:sz w:val="21"/>
      <w:szCs w:val="22"/>
      <w:lang w:val="en-US" w:eastAsia="zh-CN" w:bidi="ar-SA"/>
    </w:rPr>
  </w:style>
  <w:style w:type="paragraph" w:customStyle="1" w:styleId="76">
    <w:name w:val="WPSOffice手动目录 1"/>
    <w:uiPriority w:val="0"/>
    <w:pPr>
      <w:ind w:leftChars="0"/>
    </w:pPr>
    <w:rPr>
      <w:rFonts w:ascii="Times New Roman" w:hAnsi="Times New Roman" w:eastAsia="宋体" w:cs="Times New Roman"/>
      <w:sz w:val="20"/>
      <w:szCs w:val="20"/>
    </w:rPr>
  </w:style>
  <w:style w:type="paragraph" w:customStyle="1" w:styleId="77">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emf"/><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0F5C2-EB1A-433D-8B3C-A5D70D9C7DE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3238</Words>
  <Characters>18461</Characters>
  <Lines>153</Lines>
  <Paragraphs>43</Paragraphs>
  <TotalTime>0</TotalTime>
  <ScaleCrop>false</ScaleCrop>
  <LinksUpToDate>false</LinksUpToDate>
  <CharactersWithSpaces>21656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2020-08-04T08:24:00Z</dcterms:created>
  <dc:creator>华工刘庭金博士</dc:creator>
  <cp:lastModifiedBy>琦</cp:lastModifiedBy>
  <cp:lastPrinted>2020-04-22T02:56:00Z</cp:lastPrinted>
  <dcterms:modified xsi:type="dcterms:W3CDTF">2020-09-27T01:47:23Z</dcterms:modified>
  <dc:title>企业标准题目：广州市轨道交通结构安全保护控制标准（暂定）</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